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29" w:rsidRPr="00113029" w:rsidRDefault="00E758CB" w:rsidP="00113029">
      <w:pPr>
        <w:pStyle w:val="Nagwek"/>
        <w:tabs>
          <w:tab w:val="clear" w:pos="4536"/>
          <w:tab w:val="clear" w:pos="9072"/>
        </w:tabs>
      </w:pPr>
      <w:r w:rsidRPr="002A4250">
        <w:t xml:space="preserve">Wykaz zmian do </w:t>
      </w:r>
      <w:r w:rsidR="00113029">
        <w:t>umowy o dofinansowanie dla naboru RPSL.01.02.00-IP.01-24-005</w:t>
      </w:r>
      <w:r w:rsidR="00113029" w:rsidRPr="008077BC">
        <w:t>/</w:t>
      </w:r>
      <w:r w:rsidR="00113029">
        <w:t>17</w:t>
      </w:r>
      <w:bookmarkStart w:id="0" w:name="_GoBack"/>
      <w:bookmarkEnd w:id="0"/>
    </w:p>
    <w:p w:rsidR="00D4746D" w:rsidRPr="00371631" w:rsidRDefault="00D4746D" w:rsidP="00371631">
      <w:pPr>
        <w:spacing w:after="0" w:line="360" w:lineRule="auto"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3"/>
        <w:gridCol w:w="2266"/>
        <w:gridCol w:w="3118"/>
        <w:gridCol w:w="8"/>
        <w:gridCol w:w="3534"/>
        <w:gridCol w:w="4546"/>
      </w:tblGrid>
      <w:tr w:rsidR="00D4746D" w:rsidRPr="00371631" w:rsidTr="004F24C7">
        <w:tc>
          <w:tcPr>
            <w:tcW w:w="703" w:type="dxa"/>
          </w:tcPr>
          <w:p w:rsidR="00D4746D" w:rsidRPr="00371631" w:rsidRDefault="00D4746D" w:rsidP="004A0668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71631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266" w:type="dxa"/>
          </w:tcPr>
          <w:p w:rsidR="00D4746D" w:rsidRPr="00371631" w:rsidRDefault="00274C84" w:rsidP="004A0668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71631">
              <w:rPr>
                <w:rFonts w:ascii="Verdana" w:hAnsi="Verdana"/>
                <w:b/>
                <w:sz w:val="18"/>
                <w:szCs w:val="18"/>
              </w:rPr>
              <w:t>Dokument, rozdział</w:t>
            </w:r>
            <w:r w:rsidR="002D1F65" w:rsidRPr="00371631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r w:rsidRPr="00371631">
              <w:rPr>
                <w:rFonts w:ascii="Verdana" w:hAnsi="Verdana"/>
                <w:b/>
                <w:sz w:val="18"/>
                <w:szCs w:val="18"/>
              </w:rPr>
              <w:t xml:space="preserve">podrozdział, </w:t>
            </w:r>
            <w:r w:rsidR="00FA733C" w:rsidRPr="00371631">
              <w:rPr>
                <w:rFonts w:ascii="Verdana" w:hAnsi="Verdana"/>
                <w:b/>
                <w:sz w:val="18"/>
                <w:szCs w:val="18"/>
              </w:rPr>
              <w:t xml:space="preserve">pkt, </w:t>
            </w:r>
            <w:r w:rsidR="00D4746D" w:rsidRPr="00371631">
              <w:rPr>
                <w:rFonts w:ascii="Verdana" w:hAnsi="Verdana"/>
                <w:b/>
                <w:sz w:val="18"/>
                <w:szCs w:val="18"/>
              </w:rPr>
              <w:t>nr str.</w:t>
            </w:r>
          </w:p>
        </w:tc>
        <w:tc>
          <w:tcPr>
            <w:tcW w:w="3118" w:type="dxa"/>
          </w:tcPr>
          <w:p w:rsidR="00D4746D" w:rsidRPr="00371631" w:rsidRDefault="00D4746D" w:rsidP="004A0668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71631">
              <w:rPr>
                <w:rFonts w:ascii="Verdana" w:hAnsi="Verdana"/>
                <w:b/>
                <w:sz w:val="18"/>
                <w:szCs w:val="18"/>
              </w:rPr>
              <w:t>Dotychczasowy zapis</w:t>
            </w:r>
          </w:p>
        </w:tc>
        <w:tc>
          <w:tcPr>
            <w:tcW w:w="3542" w:type="dxa"/>
            <w:gridSpan w:val="2"/>
          </w:tcPr>
          <w:p w:rsidR="00D4746D" w:rsidRPr="00371631" w:rsidRDefault="00D4746D" w:rsidP="004A0668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71631">
              <w:rPr>
                <w:rFonts w:ascii="Verdana" w:hAnsi="Verdana"/>
                <w:b/>
                <w:sz w:val="18"/>
                <w:szCs w:val="18"/>
              </w:rPr>
              <w:t>Nowy zapis</w:t>
            </w:r>
          </w:p>
        </w:tc>
        <w:tc>
          <w:tcPr>
            <w:tcW w:w="4546" w:type="dxa"/>
          </w:tcPr>
          <w:p w:rsidR="00D4746D" w:rsidRPr="00371631" w:rsidRDefault="00D4746D" w:rsidP="004A0668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71631">
              <w:rPr>
                <w:rFonts w:ascii="Verdana" w:hAnsi="Verdana"/>
                <w:b/>
                <w:sz w:val="18"/>
                <w:szCs w:val="18"/>
              </w:rPr>
              <w:t>Uzasadnienie</w:t>
            </w:r>
          </w:p>
        </w:tc>
      </w:tr>
      <w:tr w:rsidR="004243CF" w:rsidRPr="00371631" w:rsidTr="004F24C7">
        <w:tc>
          <w:tcPr>
            <w:tcW w:w="703" w:type="dxa"/>
          </w:tcPr>
          <w:p w:rsidR="004243CF" w:rsidRPr="00371631" w:rsidRDefault="004243CF" w:rsidP="004A066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="004243CF" w:rsidRDefault="00837C0B" w:rsidP="004A066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Umowa o dofinansowanie, str. 6, § 4, ust. 5</w:t>
            </w:r>
          </w:p>
        </w:tc>
        <w:tc>
          <w:tcPr>
            <w:tcW w:w="3118" w:type="dxa"/>
          </w:tcPr>
          <w:p w:rsidR="004243CF" w:rsidRPr="0075370E" w:rsidRDefault="00837C0B" w:rsidP="004A0668">
            <w:pP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</w:pPr>
            <w:r w:rsidRPr="00837C0B"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  <w:t>5.</w:t>
            </w:r>
            <w:r w:rsidRPr="00837C0B"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  <w:tab/>
              <w:t xml:space="preserve">Wydatki zaplanowane we wniosku o dofinansowanie Projektu, a poniesione przed podpisaniem Umowy, z zastrzeżeniem ust. 2, mogą zostać uznane za kwalifikowalne wyłącznie w przypadku spełnienia warunków kwalifikowalności określonych Umową, w tym wyodrębnienia wydatków w ewidencji księgowej Beneficjenta zgodnie z zasadami wskazanymi w  Wytycznych. Z zastrzeżeniem wydatków poniesionych w związku z zastosowaniem tzw. mechanizmu racjonalnych usprawnień  mającego na celu zapewnienie możliwości pełnego uczestnictwa osób z niepełnosprawnościami w charakterze personelu Projektu, </w:t>
            </w:r>
            <w:r w:rsidRPr="00837C0B"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  <w:lastRenderedPageBreak/>
              <w:t>wydatki niezaplanowane we wniosku o dofinansowanie Projektu, w tym zamówienia dodatkowe i uzupełniające, a także wydatki poniesione niezgodnie z zapisami Umowy, jak również wydatki wskazane jako niekwalifikowalne w Wytycznych nie mogą zostać uznane za kwalifikowalne.</w:t>
            </w:r>
          </w:p>
        </w:tc>
        <w:tc>
          <w:tcPr>
            <w:tcW w:w="3542" w:type="dxa"/>
            <w:gridSpan w:val="2"/>
          </w:tcPr>
          <w:p w:rsidR="004243CF" w:rsidRPr="005B7CAB" w:rsidRDefault="00837C0B" w:rsidP="004A0668">
            <w:pP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</w:pPr>
            <w:r w:rsidRPr="00837C0B"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  <w:lastRenderedPageBreak/>
              <w:t>5.</w:t>
            </w:r>
            <w:r w:rsidRPr="00837C0B"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  <w:tab/>
              <w:t xml:space="preserve">Wydatki zaplanowane we wniosku o dofinansowanie Projektu, a poniesione przed podpisaniem Umowy, z zastrzeżeniem ust. 2, mogą zostać uznane za kwalifikowalne wyłącznie w przypadku spełnienia warunków kwalifikowalności określonych Umową, w tym wyodrębnienia wydatków w ewidencji księgowej Beneficjenta zgodnie z zasadami wskazanymi w załączniku nr 18 do Umowy. Z zastrzeżeniem wydatków poniesionych w związku z zastosowaniem tzw. mechanizmu racjonalnych usprawnień  mającego na celu zapewnienie możliwości pełnego uczestnictwa osób z niepełnosprawnościami w charakterze personelu Projektu, wydatki niezaplanowane we wniosku o dofinansowanie Projektu, w tym </w:t>
            </w:r>
            <w:r w:rsidRPr="00837C0B"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  <w:lastRenderedPageBreak/>
              <w:t>zamówienia dodatkowe i uzupełniające, a także wydatki poniesione niezgodnie z zapisami Umowy, jak również wydatki wskazane jako niekwalifikowalne w załączniku nr 18 do Umowy nie mogą zostać uznane za kwalifikowalne.</w:t>
            </w:r>
          </w:p>
        </w:tc>
        <w:tc>
          <w:tcPr>
            <w:tcW w:w="4546" w:type="dxa"/>
          </w:tcPr>
          <w:p w:rsidR="004243CF" w:rsidRPr="002E486B" w:rsidRDefault="00837C0B" w:rsidP="004A0668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37C0B">
              <w:rPr>
                <w:rFonts w:ascii="Verdana" w:hAnsi="Verdana"/>
                <w:sz w:val="18"/>
                <w:szCs w:val="18"/>
              </w:rPr>
              <w:lastRenderedPageBreak/>
              <w:t>Ujednolicenie zapisów umowy</w:t>
            </w:r>
          </w:p>
        </w:tc>
      </w:tr>
      <w:tr w:rsidR="0027272D" w:rsidRPr="00371631" w:rsidTr="004F24C7">
        <w:tc>
          <w:tcPr>
            <w:tcW w:w="703" w:type="dxa"/>
          </w:tcPr>
          <w:p w:rsidR="0027272D" w:rsidRPr="00371631" w:rsidRDefault="0027272D" w:rsidP="004A066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="0027272D" w:rsidRPr="00483532" w:rsidRDefault="00EF3E43" w:rsidP="004A066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Umowa o dofinansowanie,</w:t>
            </w:r>
            <w:r w:rsidR="00837C0B">
              <w:rPr>
                <w:rFonts w:ascii="Verdana" w:hAnsi="Verdana"/>
                <w:sz w:val="18"/>
                <w:szCs w:val="18"/>
              </w:rPr>
              <w:t xml:space="preserve"> § 5, ust. 4, str. </w:t>
            </w:r>
            <w:r w:rsidR="00463781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27272D" w:rsidRPr="00483532" w:rsidRDefault="00463781" w:rsidP="00463781">
            <w:pPr>
              <w:widowControl w:val="0"/>
              <w:suppressAutoHyphens/>
              <w:spacing w:after="60" w:line="26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</w:pPr>
            <w:r w:rsidRPr="00463781"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  <w:t>4.</w:t>
            </w:r>
            <w:r w:rsidRPr="00463781"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  <w:tab/>
              <w:t>Beneficjent zobowiązuje się do prowadzenia wyodrębnionej ewidencji księgowej dotyczącej realizacji Projektu z podziałem analitycznym i w sposób przejrzysty, umożliwiającej identyfikację poszczególnych operacji księgowych i bankowych wydatków w ramach Projektu, zgodnie z obowiązującymi przepisami prawa oraz Wytycznymi pod rygorem uznania niewyodrębnionych wydatków za niekwalifikowalne. Wydatki poniesione przed podpisaniem Umowy należy wyodrębnić zgodnie z zasadami wskazanymi w  Wytycznych.</w:t>
            </w:r>
          </w:p>
        </w:tc>
        <w:tc>
          <w:tcPr>
            <w:tcW w:w="3542" w:type="dxa"/>
            <w:gridSpan w:val="2"/>
          </w:tcPr>
          <w:p w:rsidR="0027272D" w:rsidRPr="00463781" w:rsidRDefault="00463781" w:rsidP="00113029">
            <w:pPr>
              <w:widowControl w:val="0"/>
              <w:suppressAutoHyphens/>
              <w:spacing w:after="60" w:line="266" w:lineRule="auto"/>
              <w:jc w:val="both"/>
              <w:rPr>
                <w:rFonts w:ascii="Verdana" w:hAnsi="Verdana"/>
                <w:spacing w:val="-6"/>
                <w:sz w:val="18"/>
                <w:szCs w:val="18"/>
                <w:lang w:eastAsia="pl-PL"/>
              </w:rPr>
            </w:pPr>
            <w:r w:rsidRPr="00463781">
              <w:rPr>
                <w:rFonts w:ascii="Verdana" w:hAnsi="Verdana"/>
                <w:spacing w:val="-6"/>
                <w:sz w:val="18"/>
                <w:szCs w:val="18"/>
                <w:lang w:eastAsia="pl-PL"/>
              </w:rPr>
              <w:t>4.</w:t>
            </w:r>
            <w:r w:rsidRPr="00463781">
              <w:rPr>
                <w:rFonts w:ascii="Verdana" w:hAnsi="Verdana"/>
                <w:spacing w:val="-6"/>
                <w:sz w:val="18"/>
                <w:szCs w:val="18"/>
                <w:lang w:eastAsia="pl-PL"/>
              </w:rPr>
              <w:tab/>
              <w:t>Beneficjent zobowiązuje się do prowadzenia wyodrębnionej ewidencji księgowej dotyczącej realizacji Projektu z podziałem analitycznym i w sposób przejrzysty, umożliwiającej identyfikację poszczególnych operacji księgowych i bankowych wydatków w ramach Projektu, zgodnie z obowiązującymi przepisami prawa, zasadami wskazanymi w załączniku nr 18 do Umowy, pod rygorem uznania niewyodrębnionych wydatków za niekwalifikowalne. Wydatki poniesione przed podpisaniem Umowy należy wyodrębnić zgodnie z zasadami wskazanymi w załączniku nr 18 do Umowy.</w:t>
            </w:r>
          </w:p>
        </w:tc>
        <w:tc>
          <w:tcPr>
            <w:tcW w:w="4546" w:type="dxa"/>
          </w:tcPr>
          <w:p w:rsidR="0027272D" w:rsidRPr="00483532" w:rsidRDefault="003A5818" w:rsidP="004A0668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Ujednolicenie zapisów umowy</w:t>
            </w:r>
          </w:p>
        </w:tc>
      </w:tr>
      <w:tr w:rsidR="00EB14C0" w:rsidRPr="00371631" w:rsidTr="004F24C7">
        <w:tc>
          <w:tcPr>
            <w:tcW w:w="703" w:type="dxa"/>
          </w:tcPr>
          <w:p w:rsidR="00EB14C0" w:rsidRPr="00371631" w:rsidRDefault="00EB14C0" w:rsidP="004A066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="00EB14C0" w:rsidRDefault="004E72FA" w:rsidP="004A066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Umowa o dofinansowanie,</w:t>
            </w:r>
            <w:r w:rsidR="00463781">
              <w:rPr>
                <w:bCs/>
              </w:rPr>
              <w:t xml:space="preserve"> § 6, ust. 4, str. 8</w:t>
            </w:r>
          </w:p>
        </w:tc>
        <w:tc>
          <w:tcPr>
            <w:tcW w:w="3118" w:type="dxa"/>
          </w:tcPr>
          <w:p w:rsidR="00463781" w:rsidRPr="00463781" w:rsidRDefault="00463781" w:rsidP="00463781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3781">
              <w:rPr>
                <w:rFonts w:ascii="Verdana" w:hAnsi="Verdana"/>
                <w:sz w:val="18"/>
                <w:szCs w:val="18"/>
              </w:rPr>
              <w:t>4.</w:t>
            </w:r>
            <w:r w:rsidRPr="00463781">
              <w:rPr>
                <w:rFonts w:ascii="Verdana" w:hAnsi="Verdana"/>
                <w:sz w:val="18"/>
                <w:szCs w:val="18"/>
              </w:rPr>
              <w:tab/>
              <w:t>Z zastrzeżeniem § 7 ust. 2, dofinansowanie jest przekazywane Beneficjentowi nie później niż 90 dni od dnia przedłożenia przez niego wniosku o płatność. Bieg terminu płatności może zostać przerwany przez IP RPO WSL - ŚCP w przypadku, gdy:</w:t>
            </w:r>
          </w:p>
          <w:p w:rsidR="00463781" w:rsidRPr="00463781" w:rsidRDefault="00463781" w:rsidP="00463781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3781">
              <w:rPr>
                <w:rFonts w:ascii="Verdana" w:hAnsi="Verdana"/>
                <w:sz w:val="18"/>
                <w:szCs w:val="18"/>
              </w:rPr>
              <w:t>1)</w:t>
            </w:r>
            <w:r w:rsidRPr="00463781">
              <w:rPr>
                <w:rFonts w:ascii="Verdana" w:hAnsi="Verdana"/>
                <w:sz w:val="18"/>
                <w:szCs w:val="18"/>
              </w:rPr>
              <w:tab/>
              <w:t>kwota dofinansowania ujęta we wniosku o płatność jest nienależna lub odpowiednie dokumenty nie zostały przedłożone lub nie pozwalają na potwierdzenie prawidłowości poniesienia wydatku;</w:t>
            </w:r>
          </w:p>
          <w:p w:rsidR="00463781" w:rsidRPr="00463781" w:rsidRDefault="00463781" w:rsidP="00463781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3781">
              <w:rPr>
                <w:rFonts w:ascii="Verdana" w:hAnsi="Verdana"/>
                <w:sz w:val="18"/>
                <w:szCs w:val="18"/>
              </w:rPr>
              <w:t>2)</w:t>
            </w:r>
            <w:r w:rsidRPr="00463781">
              <w:rPr>
                <w:rFonts w:ascii="Verdana" w:hAnsi="Verdana"/>
                <w:sz w:val="18"/>
                <w:szCs w:val="18"/>
              </w:rPr>
              <w:tab/>
              <w:t>wszczęto czynności w związku z ewentualnymi nieprawidłowościami mającymi wpływ na przedstawione wydatki;</w:t>
            </w:r>
          </w:p>
          <w:p w:rsidR="00EB14C0" w:rsidRPr="00AA75A6" w:rsidRDefault="00463781" w:rsidP="00463781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3781">
              <w:rPr>
                <w:rFonts w:ascii="Verdana" w:hAnsi="Verdana"/>
                <w:sz w:val="18"/>
                <w:szCs w:val="18"/>
              </w:rPr>
              <w:t>3)</w:t>
            </w:r>
            <w:r w:rsidRPr="00463781">
              <w:rPr>
                <w:rFonts w:ascii="Verdana" w:hAnsi="Verdana"/>
                <w:sz w:val="18"/>
                <w:szCs w:val="18"/>
              </w:rPr>
              <w:tab/>
              <w:t>rozpatrywany wniosek jest wnioskiem o płatność końcową, a IP RPO WSL - ŚCP nie zatwierdziła jeszcze wszystkich wniosków o płatność pośrednią złożonych w ramach Projektu.</w:t>
            </w:r>
          </w:p>
        </w:tc>
        <w:tc>
          <w:tcPr>
            <w:tcW w:w="3542" w:type="dxa"/>
            <w:gridSpan w:val="2"/>
          </w:tcPr>
          <w:p w:rsidR="00463781" w:rsidRPr="00463781" w:rsidRDefault="00463781" w:rsidP="00463781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3781">
              <w:rPr>
                <w:rFonts w:ascii="Verdana" w:hAnsi="Verdana"/>
                <w:sz w:val="18"/>
                <w:szCs w:val="18"/>
              </w:rPr>
              <w:t>4.</w:t>
            </w:r>
            <w:r w:rsidRPr="00463781">
              <w:rPr>
                <w:rFonts w:ascii="Verdana" w:hAnsi="Verdana"/>
                <w:sz w:val="18"/>
                <w:szCs w:val="18"/>
              </w:rPr>
              <w:tab/>
              <w:t>Z zastrzeżeniem § 7 ust. 2, dofinansowanie jest przekazywane Beneficjentowi nie później niż 90 dni od dnia przedłożenia przez niego wniosku o płatność. Bieg terminu płatności może zostać wstrzymany przez IP RPO WSL - ŚCP w przypadku, gdy:</w:t>
            </w:r>
          </w:p>
          <w:p w:rsidR="00463781" w:rsidRPr="00463781" w:rsidRDefault="00463781" w:rsidP="00463781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3781">
              <w:rPr>
                <w:rFonts w:ascii="Verdana" w:hAnsi="Verdana"/>
                <w:sz w:val="18"/>
                <w:szCs w:val="18"/>
              </w:rPr>
              <w:t>1)</w:t>
            </w:r>
            <w:r w:rsidRPr="00463781">
              <w:rPr>
                <w:rFonts w:ascii="Verdana" w:hAnsi="Verdana"/>
                <w:sz w:val="18"/>
                <w:szCs w:val="18"/>
              </w:rPr>
              <w:tab/>
              <w:t>kwota dofinansowania ujęta we wniosku o płatność jest nienależna lub odpowiednie dokumenty nie zostały przedłożone lub nie pozwalają na potwierdzenie prawidłowości poniesienia wydatku;</w:t>
            </w:r>
          </w:p>
          <w:p w:rsidR="00463781" w:rsidRPr="00463781" w:rsidRDefault="00463781" w:rsidP="00463781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3781">
              <w:rPr>
                <w:rFonts w:ascii="Verdana" w:hAnsi="Verdana"/>
                <w:sz w:val="18"/>
                <w:szCs w:val="18"/>
              </w:rPr>
              <w:t>2)</w:t>
            </w:r>
            <w:r w:rsidRPr="00463781">
              <w:rPr>
                <w:rFonts w:ascii="Verdana" w:hAnsi="Verdana"/>
                <w:sz w:val="18"/>
                <w:szCs w:val="18"/>
              </w:rPr>
              <w:tab/>
              <w:t>wszczęto czynności w związku z ewentualnymi nieprawidłowościami mającymi wpływ na przedstawione wydatki;</w:t>
            </w:r>
          </w:p>
          <w:p w:rsidR="00EB14C0" w:rsidRPr="00AA75A6" w:rsidRDefault="00463781" w:rsidP="00463781">
            <w:pPr>
              <w:widowControl w:val="0"/>
              <w:suppressAutoHyphens/>
              <w:spacing w:after="100" w:line="269" w:lineRule="auto"/>
              <w:jc w:val="both"/>
              <w:rPr>
                <w:sz w:val="18"/>
                <w:szCs w:val="18"/>
              </w:rPr>
            </w:pPr>
            <w:r w:rsidRPr="00463781">
              <w:rPr>
                <w:rFonts w:ascii="Verdana" w:hAnsi="Verdana"/>
                <w:sz w:val="18"/>
                <w:szCs w:val="18"/>
              </w:rPr>
              <w:t>3)</w:t>
            </w:r>
            <w:r w:rsidRPr="00463781">
              <w:rPr>
                <w:rFonts w:ascii="Verdana" w:hAnsi="Verdana"/>
                <w:sz w:val="18"/>
                <w:szCs w:val="18"/>
              </w:rPr>
              <w:tab/>
              <w:t>rozpatrywany wniosek jest wnioskiem o płatność końcową, a IP RPO WSL - ŚCP nie zatwierdziła jeszcze wszystkich wniosków o płatność pośrednią złożonych w ramach Projektu.</w:t>
            </w:r>
          </w:p>
        </w:tc>
        <w:tc>
          <w:tcPr>
            <w:tcW w:w="4546" w:type="dxa"/>
          </w:tcPr>
          <w:p w:rsidR="00EB14C0" w:rsidRDefault="00463781" w:rsidP="004A0668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3781">
              <w:rPr>
                <w:rFonts w:ascii="Verdana" w:hAnsi="Verdana"/>
                <w:sz w:val="18"/>
                <w:szCs w:val="18"/>
              </w:rPr>
              <w:t>Ujednolicenie zapisów umowy</w:t>
            </w:r>
          </w:p>
        </w:tc>
      </w:tr>
      <w:tr w:rsidR="00AA75A6" w:rsidTr="004F24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703" w:type="dxa"/>
          </w:tcPr>
          <w:p w:rsidR="00AA75A6" w:rsidRPr="00AA75A6" w:rsidRDefault="00AA75A6" w:rsidP="004A066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</w:tcPr>
          <w:p w:rsidR="00AA75A6" w:rsidRDefault="00AA75A6" w:rsidP="0046378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Umowa o dofinansowanie, </w:t>
            </w:r>
            <w:r w:rsidR="00463781">
              <w:rPr>
                <w:rFonts w:ascii="Verdana" w:hAnsi="Verdana"/>
                <w:sz w:val="18"/>
                <w:szCs w:val="18"/>
              </w:rPr>
              <w:t>§ 6, ust. 5</w:t>
            </w:r>
            <w:r w:rsidR="00463781" w:rsidRPr="00463781">
              <w:rPr>
                <w:rFonts w:ascii="Verdana" w:hAnsi="Verdana"/>
                <w:sz w:val="18"/>
                <w:szCs w:val="18"/>
              </w:rPr>
              <w:t>, str. 8</w:t>
            </w:r>
          </w:p>
        </w:tc>
        <w:tc>
          <w:tcPr>
            <w:tcW w:w="3126" w:type="dxa"/>
            <w:gridSpan w:val="2"/>
            <w:shd w:val="clear" w:color="auto" w:fill="auto"/>
          </w:tcPr>
          <w:p w:rsidR="00AA75A6" w:rsidRDefault="004F24C7" w:rsidP="00463781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F24C7">
              <w:rPr>
                <w:rFonts w:ascii="Verdana" w:hAnsi="Verdana"/>
                <w:sz w:val="18"/>
                <w:szCs w:val="18"/>
              </w:rPr>
              <w:t>5.</w:t>
            </w:r>
            <w:r w:rsidRPr="004F24C7">
              <w:rPr>
                <w:rFonts w:ascii="Verdana" w:hAnsi="Verdana"/>
                <w:sz w:val="18"/>
                <w:szCs w:val="18"/>
              </w:rPr>
              <w:tab/>
              <w:t>Beneficjent jest informowany o przerwaniu terminu realizacji płatności i o jego przyczynach.</w:t>
            </w:r>
          </w:p>
        </w:tc>
        <w:tc>
          <w:tcPr>
            <w:tcW w:w="3534" w:type="dxa"/>
            <w:shd w:val="clear" w:color="auto" w:fill="auto"/>
          </w:tcPr>
          <w:p w:rsidR="00AA75A6" w:rsidRDefault="004F24C7" w:rsidP="004F24C7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63781">
              <w:rPr>
                <w:rFonts w:ascii="Verdana" w:hAnsi="Verdana"/>
                <w:sz w:val="18"/>
                <w:szCs w:val="18"/>
              </w:rPr>
              <w:t>5.</w:t>
            </w:r>
            <w:r w:rsidRPr="00463781">
              <w:rPr>
                <w:rFonts w:ascii="Verdana" w:hAnsi="Verdana"/>
                <w:sz w:val="18"/>
                <w:szCs w:val="18"/>
              </w:rPr>
              <w:tab/>
              <w:t>Beneficjent jest informowany o wstrzymaniu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63781">
              <w:rPr>
                <w:rFonts w:ascii="Verdana" w:hAnsi="Verdana"/>
                <w:sz w:val="18"/>
                <w:szCs w:val="18"/>
              </w:rPr>
              <w:t>terminu realizacji płatności i o jego przyczynach.</w:t>
            </w:r>
          </w:p>
        </w:tc>
        <w:tc>
          <w:tcPr>
            <w:tcW w:w="4546" w:type="dxa"/>
            <w:shd w:val="clear" w:color="auto" w:fill="auto"/>
          </w:tcPr>
          <w:p w:rsidR="00AA75A6" w:rsidRDefault="004F24C7" w:rsidP="004A0668">
            <w:pPr>
              <w:rPr>
                <w:rFonts w:ascii="Verdana" w:hAnsi="Verdana"/>
                <w:sz w:val="18"/>
                <w:szCs w:val="18"/>
              </w:rPr>
            </w:pPr>
            <w:r w:rsidRPr="004F24C7">
              <w:rPr>
                <w:rFonts w:ascii="Verdana" w:hAnsi="Verdana"/>
                <w:sz w:val="18"/>
                <w:szCs w:val="18"/>
              </w:rPr>
              <w:t>Ujednolicenie zapisów umowy</w:t>
            </w:r>
          </w:p>
        </w:tc>
      </w:tr>
      <w:tr w:rsidR="00AC3886" w:rsidTr="004F24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3"/>
        </w:trPr>
        <w:tc>
          <w:tcPr>
            <w:tcW w:w="703" w:type="dxa"/>
          </w:tcPr>
          <w:p w:rsidR="00AC3886" w:rsidRDefault="00AC3886" w:rsidP="004F24C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5.</w:t>
            </w:r>
          </w:p>
        </w:tc>
        <w:tc>
          <w:tcPr>
            <w:tcW w:w="2266" w:type="dxa"/>
          </w:tcPr>
          <w:p w:rsidR="00AC3886" w:rsidRDefault="00AC3886" w:rsidP="004F24C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Umowa o dofinansowanie, § 8, ust. 5, str. 10</w:t>
            </w:r>
          </w:p>
        </w:tc>
        <w:tc>
          <w:tcPr>
            <w:tcW w:w="3126" w:type="dxa"/>
            <w:gridSpan w:val="2"/>
          </w:tcPr>
          <w:p w:rsidR="00AC3886" w:rsidRPr="00A9739B" w:rsidRDefault="00AC3886" w:rsidP="00A9739B">
            <w:pPr>
              <w:pStyle w:val="Ustp"/>
              <w:numPr>
                <w:ilvl w:val="0"/>
                <w:numId w:val="0"/>
              </w:numPr>
              <w:spacing w:before="0" w:line="276" w:lineRule="auto"/>
              <w:rPr>
                <w:rStyle w:val="h2"/>
                <w:sz w:val="18"/>
                <w:szCs w:val="18"/>
              </w:rPr>
            </w:pPr>
            <w:r w:rsidRPr="00AC3886">
              <w:rPr>
                <w:rStyle w:val="h2"/>
                <w:sz w:val="18"/>
                <w:szCs w:val="18"/>
              </w:rPr>
              <w:t>5.</w:t>
            </w:r>
            <w:r w:rsidRPr="00AC3886">
              <w:rPr>
                <w:rStyle w:val="h2"/>
                <w:sz w:val="18"/>
                <w:szCs w:val="18"/>
              </w:rPr>
              <w:tab/>
              <w:t>Odsetki, w wysokości określonej jak dla zaległości podatkowych, od środków przekazanych w formie płatności wykorzystanych niezgodnie z przeznaczeniem, bez zachowania odpowiednich procedur lub pobranych w sposób nienależny albo w nadmiernej wysokości są naliczane od dnia przekazania środków dofinansowania na rachunek bankowy Beneficjenta, zgodnie z art. 152 ust. 3 i art. 207 Ustawy z dnia 27 sierpnia 2009 r. o finansach publicznych.</w:t>
            </w:r>
          </w:p>
        </w:tc>
        <w:tc>
          <w:tcPr>
            <w:tcW w:w="3534" w:type="dxa"/>
          </w:tcPr>
          <w:p w:rsidR="00AC3886" w:rsidRPr="00A9739B" w:rsidRDefault="00AC3886" w:rsidP="00AC3886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C3886">
              <w:rPr>
                <w:rFonts w:ascii="Verdana" w:hAnsi="Verdana"/>
                <w:sz w:val="18"/>
                <w:szCs w:val="18"/>
              </w:rPr>
              <w:t>5.</w:t>
            </w:r>
            <w:r w:rsidRPr="00AC3886">
              <w:rPr>
                <w:rFonts w:ascii="Verdana" w:hAnsi="Verdana"/>
                <w:sz w:val="18"/>
                <w:szCs w:val="18"/>
              </w:rPr>
              <w:tab/>
              <w:t>Odsetki, w wysokości określonej jak dla zaległości podatkowych, od środków przekazanych w formie płatności wykorzystanych niezgodnie z przeznaczeniem, bez zachowania odpowiednich procedur lub pobranych w sposób nienależny albo w nadmiernej wysokości są naliczane od dnia przekazania środków dofinansowania na rachunek bankowy Beneficjenta</w:t>
            </w:r>
            <w:r>
              <w:rPr>
                <w:rFonts w:ascii="Verdana" w:hAnsi="Verdana"/>
                <w:sz w:val="18"/>
                <w:szCs w:val="18"/>
              </w:rPr>
              <w:t xml:space="preserve">, zgodnie z </w:t>
            </w:r>
            <w:r w:rsidRPr="00AC3886">
              <w:rPr>
                <w:rFonts w:ascii="Verdana" w:hAnsi="Verdana"/>
                <w:sz w:val="18"/>
                <w:szCs w:val="18"/>
              </w:rPr>
              <w:t>art. 207 Ustawy z dnia 27 sierpnia 2009 r. o finansach publicznych.</w:t>
            </w:r>
          </w:p>
        </w:tc>
        <w:tc>
          <w:tcPr>
            <w:tcW w:w="4546" w:type="dxa"/>
          </w:tcPr>
          <w:p w:rsidR="00AC3886" w:rsidRPr="00A9739B" w:rsidRDefault="00BF1030" w:rsidP="004A066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Doprecyzowanie</w:t>
            </w:r>
            <w:r w:rsidRPr="00AC388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C3886" w:rsidRPr="00AC3886">
              <w:rPr>
                <w:rFonts w:ascii="Verdana" w:hAnsi="Verdana"/>
                <w:sz w:val="18"/>
                <w:szCs w:val="18"/>
              </w:rPr>
              <w:t>zapisów umowy</w:t>
            </w:r>
          </w:p>
        </w:tc>
      </w:tr>
      <w:tr w:rsidR="00A9739B" w:rsidTr="004F24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3"/>
        </w:trPr>
        <w:tc>
          <w:tcPr>
            <w:tcW w:w="703" w:type="dxa"/>
          </w:tcPr>
          <w:p w:rsidR="00A9739B" w:rsidRDefault="00AC3886" w:rsidP="004F24C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A9739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66" w:type="dxa"/>
          </w:tcPr>
          <w:p w:rsidR="00A9739B" w:rsidRDefault="00A9739B" w:rsidP="004F24C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Umowa o dofinansowanie, § 13, ust. 19, str. 15</w:t>
            </w:r>
          </w:p>
        </w:tc>
        <w:tc>
          <w:tcPr>
            <w:tcW w:w="3126" w:type="dxa"/>
            <w:gridSpan w:val="2"/>
          </w:tcPr>
          <w:p w:rsidR="00A9739B" w:rsidRPr="004F24C7" w:rsidRDefault="00A9739B" w:rsidP="00A9739B">
            <w:pPr>
              <w:pStyle w:val="Ustp"/>
              <w:numPr>
                <w:ilvl w:val="0"/>
                <w:numId w:val="0"/>
              </w:numPr>
              <w:spacing w:before="0" w:line="276" w:lineRule="auto"/>
              <w:rPr>
                <w:rStyle w:val="h2"/>
                <w:sz w:val="18"/>
                <w:szCs w:val="18"/>
              </w:rPr>
            </w:pPr>
            <w:r w:rsidRPr="00A9739B">
              <w:rPr>
                <w:rStyle w:val="h2"/>
                <w:sz w:val="18"/>
                <w:szCs w:val="18"/>
              </w:rPr>
              <w:t>19.</w:t>
            </w:r>
            <w:r w:rsidRPr="00A9739B">
              <w:rPr>
                <w:rStyle w:val="h2"/>
                <w:sz w:val="18"/>
                <w:szCs w:val="18"/>
              </w:rPr>
              <w:tab/>
              <w:t>Z przebiegu wizyty monitorującej sporządza się notatkę, która jest przekazywana Beneficjentowi w terminie 30 dni od daty przeprowadzenia wizyty. Ustalenia wizyty monitorującej mogą być podstawą do wszczęcia kontroli doraźnej w Projekcie.</w:t>
            </w:r>
          </w:p>
        </w:tc>
        <w:tc>
          <w:tcPr>
            <w:tcW w:w="3534" w:type="dxa"/>
          </w:tcPr>
          <w:p w:rsidR="00A9739B" w:rsidRPr="004F24C7" w:rsidRDefault="00A9739B" w:rsidP="004F24C7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9739B">
              <w:rPr>
                <w:rFonts w:ascii="Verdana" w:hAnsi="Verdana"/>
                <w:sz w:val="18"/>
                <w:szCs w:val="18"/>
              </w:rPr>
              <w:t>19.</w:t>
            </w:r>
            <w:r w:rsidRPr="00A9739B">
              <w:rPr>
                <w:rFonts w:ascii="Verdana" w:hAnsi="Verdana"/>
                <w:sz w:val="18"/>
                <w:szCs w:val="18"/>
              </w:rPr>
              <w:tab/>
              <w:t>Z przebiegu wizyty monitorującej sporządza się notatkę, która jest przekazywana Beneficjentowi w terminie 30 dni od daty zakończenia wszystkich czynności związanych z wizytą. Ustalenia wizyty monitorującej mogą być podstawą do wszczęcia kontroli doraźnej w Projekcie.</w:t>
            </w:r>
          </w:p>
        </w:tc>
        <w:tc>
          <w:tcPr>
            <w:tcW w:w="4546" w:type="dxa"/>
          </w:tcPr>
          <w:p w:rsidR="00A9739B" w:rsidRPr="004F24C7" w:rsidRDefault="00BF1030" w:rsidP="004A066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Doprecyzowanie</w:t>
            </w:r>
            <w:r w:rsidRPr="00A9739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9739B" w:rsidRPr="00A9739B">
              <w:rPr>
                <w:rFonts w:ascii="Verdana" w:hAnsi="Verdana"/>
                <w:sz w:val="18"/>
                <w:szCs w:val="18"/>
              </w:rPr>
              <w:t>zapisów umowy</w:t>
            </w:r>
          </w:p>
        </w:tc>
      </w:tr>
      <w:tr w:rsidR="00AA75A6" w:rsidTr="004F24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3"/>
        </w:trPr>
        <w:tc>
          <w:tcPr>
            <w:tcW w:w="703" w:type="dxa"/>
          </w:tcPr>
          <w:p w:rsidR="00AA75A6" w:rsidRDefault="00AC3886" w:rsidP="004F24C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AA75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66" w:type="dxa"/>
          </w:tcPr>
          <w:p w:rsidR="00AA75A6" w:rsidRDefault="00AA75A6" w:rsidP="004F24C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Umowa o dofinansowanie, </w:t>
            </w:r>
            <w:r w:rsidR="004F24C7">
              <w:rPr>
                <w:rFonts w:ascii="Verdana" w:hAnsi="Verdana"/>
                <w:sz w:val="18"/>
                <w:szCs w:val="18"/>
              </w:rPr>
              <w:t>§ 17, ust. 5, str. 18</w:t>
            </w:r>
          </w:p>
        </w:tc>
        <w:tc>
          <w:tcPr>
            <w:tcW w:w="3126" w:type="dxa"/>
            <w:gridSpan w:val="2"/>
          </w:tcPr>
          <w:p w:rsidR="00AA75A6" w:rsidRPr="00AA75A6" w:rsidRDefault="004F24C7" w:rsidP="004A0668">
            <w:pPr>
              <w:widowControl w:val="0"/>
              <w:suppressAutoHyphens/>
              <w:spacing w:after="100" w:line="269" w:lineRule="auto"/>
              <w:jc w:val="both"/>
              <w:rPr>
                <w:rStyle w:val="h2"/>
                <w:rFonts w:ascii="Verdana" w:hAnsi="Verdana"/>
                <w:sz w:val="18"/>
                <w:szCs w:val="18"/>
              </w:rPr>
            </w:pPr>
            <w:r w:rsidRPr="004F24C7">
              <w:rPr>
                <w:rStyle w:val="h2"/>
                <w:rFonts w:ascii="Verdana" w:hAnsi="Verdana"/>
                <w:sz w:val="18"/>
                <w:szCs w:val="18"/>
              </w:rPr>
              <w:t>5.</w:t>
            </w:r>
            <w:r w:rsidRPr="004F24C7">
              <w:rPr>
                <w:rStyle w:val="h2"/>
                <w:rFonts w:ascii="Verdana" w:hAnsi="Verdana"/>
                <w:sz w:val="18"/>
                <w:szCs w:val="18"/>
              </w:rPr>
              <w:tab/>
              <w:t xml:space="preserve">Jeżeli zaistnieje konieczność wprowadzenia zmian w ramach Projektu, Beneficjent zobowiązuje się niezwłocznie, nie później niż w terminie 10 dni od dnia zaistnienia przyczyn powodujących potrzebę zmian i nie później niż do dnia zakończenia realizacji Projektu określonego w § 4 ust. 1 pkt 2, </w:t>
            </w:r>
            <w:r w:rsidRPr="004F24C7">
              <w:rPr>
                <w:rStyle w:val="h2"/>
                <w:rFonts w:ascii="Verdana" w:hAnsi="Verdana"/>
                <w:sz w:val="18"/>
                <w:szCs w:val="18"/>
              </w:rPr>
              <w:lastRenderedPageBreak/>
              <w:t>złożyć do IP RPO WSL - ŚCP wniosek o zaakceptowanie zmian, przedstawiając ich zakres i uzasadnienie, z zastrzeżeniem ust. 6 i 7.</w:t>
            </w:r>
          </w:p>
          <w:p w:rsidR="00AA75A6" w:rsidRDefault="00AA75A6" w:rsidP="004A066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4" w:type="dxa"/>
          </w:tcPr>
          <w:p w:rsidR="00AA75A6" w:rsidRDefault="004F24C7" w:rsidP="004F24C7">
            <w:pPr>
              <w:widowControl w:val="0"/>
              <w:suppressAutoHyphens/>
              <w:spacing w:after="100" w:line="26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F24C7">
              <w:rPr>
                <w:rFonts w:ascii="Verdana" w:hAnsi="Verdana"/>
                <w:sz w:val="18"/>
                <w:szCs w:val="18"/>
              </w:rPr>
              <w:lastRenderedPageBreak/>
              <w:t>5.</w:t>
            </w:r>
            <w:r w:rsidRPr="004F24C7">
              <w:rPr>
                <w:rFonts w:ascii="Verdana" w:hAnsi="Verdana"/>
                <w:sz w:val="18"/>
                <w:szCs w:val="18"/>
              </w:rPr>
              <w:tab/>
              <w:t xml:space="preserve">Jeżeli zaistnieje konieczność wprowadzenia zmian w ramach Projektu, Beneficjent zobowiązuje się niezwłocznie, nie później niż w terminie 10 dni od dnia zaistnienia przyczyn powodujących potrzebę zmian i nie później niż w dniu złożenia wniosku o płatność końcową (pod warunkiem jego złożenia w terminie zgodnie z § 6 ust. 8) złożyć do IP RPO WSL - ŚCP wniosek o zaakceptowanie </w:t>
            </w:r>
            <w:r w:rsidRPr="004F24C7">
              <w:rPr>
                <w:rFonts w:ascii="Verdana" w:hAnsi="Verdana"/>
                <w:sz w:val="18"/>
                <w:szCs w:val="18"/>
              </w:rPr>
              <w:lastRenderedPageBreak/>
              <w:t>zmian, przedstawiając ich zakres i uzasadnienie. Złożenie wniosku o aneks dotyczącego terminu zakończenia realizacji projektu po terminie realizacji i przed lub wraz ze złożeniem wniosku o płatność końcową może prowadzić wyłącznie do jednokrotnego wydłużenia terminu realizacji.</w:t>
            </w:r>
          </w:p>
        </w:tc>
        <w:tc>
          <w:tcPr>
            <w:tcW w:w="4546" w:type="dxa"/>
          </w:tcPr>
          <w:p w:rsidR="00AA75A6" w:rsidRDefault="004F24C7" w:rsidP="004A066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4F24C7">
              <w:rPr>
                <w:rFonts w:ascii="Verdana" w:hAnsi="Verdana"/>
                <w:sz w:val="18"/>
                <w:szCs w:val="18"/>
              </w:rPr>
              <w:lastRenderedPageBreak/>
              <w:t>Ujednolicenie zapisów umowy</w:t>
            </w:r>
          </w:p>
        </w:tc>
      </w:tr>
      <w:tr w:rsidR="00AA75A6" w:rsidTr="004F24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0"/>
        </w:trPr>
        <w:tc>
          <w:tcPr>
            <w:tcW w:w="703" w:type="dxa"/>
          </w:tcPr>
          <w:p w:rsidR="00AA75A6" w:rsidRPr="00AA75A6" w:rsidRDefault="00AC3886" w:rsidP="00A9739B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AA75A6" w:rsidRPr="00AA75A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66" w:type="dxa"/>
          </w:tcPr>
          <w:p w:rsidR="00AA75A6" w:rsidRDefault="00AA75A6" w:rsidP="004F24C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Umowa o dofinansowanie,</w:t>
            </w:r>
            <w:r w:rsidR="006C1D4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397C">
              <w:rPr>
                <w:bCs/>
              </w:rPr>
              <w:t>§</w:t>
            </w:r>
            <w:r w:rsidR="006C1D4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F24C7">
              <w:rPr>
                <w:rFonts w:ascii="Verdana" w:hAnsi="Verdana"/>
                <w:sz w:val="18"/>
                <w:szCs w:val="18"/>
              </w:rPr>
              <w:t>17, ust. 22, str. 19</w:t>
            </w:r>
          </w:p>
        </w:tc>
        <w:tc>
          <w:tcPr>
            <w:tcW w:w="3126" w:type="dxa"/>
            <w:gridSpan w:val="2"/>
          </w:tcPr>
          <w:p w:rsidR="00AA75A6" w:rsidRDefault="004F24C7" w:rsidP="00463781">
            <w:pPr>
              <w:widowControl w:val="0"/>
              <w:suppressAutoHyphens/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Brak zapisu</w:t>
            </w:r>
          </w:p>
        </w:tc>
        <w:tc>
          <w:tcPr>
            <w:tcW w:w="3534" w:type="dxa"/>
          </w:tcPr>
          <w:p w:rsidR="00AA75A6" w:rsidRDefault="004F24C7" w:rsidP="004A066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4F24C7">
              <w:rPr>
                <w:rFonts w:ascii="Verdana" w:hAnsi="Verdana"/>
                <w:sz w:val="18"/>
                <w:szCs w:val="18"/>
              </w:rPr>
              <w:t>22.</w:t>
            </w:r>
            <w:r w:rsidRPr="004F24C7">
              <w:rPr>
                <w:rFonts w:ascii="Verdana" w:hAnsi="Verdana"/>
                <w:sz w:val="18"/>
                <w:szCs w:val="18"/>
              </w:rPr>
              <w:tab/>
              <w:t>Zmiana statusu Beneficjenta wymaga niezwłocznego poinformowania IP RPO WSL – ŚCP na zasadach określonych w niniejszym paragrafie. Po analizie możliwości zaakceptowania takiej zmiany m.in. w oparciu o zapisy Umowy i obowiązujące regulacje prawne, IP RPO WSL – ŚCP informuje Beneficjenta o możliwości utrzymania dofinansowania. Zgoda IP RPO WSL – ŚCP na utrzymanie wsparcia mimo zmiany statusu Beneficjenta może być uwarunkowana zaakceptowaniem przez Beneficjenta dokonania zmian w umowie o dofinansowanie/projekcie, w szczególności polegających na zmniejszeniu poziomu wsparcia.</w:t>
            </w:r>
          </w:p>
        </w:tc>
        <w:tc>
          <w:tcPr>
            <w:tcW w:w="4546" w:type="dxa"/>
          </w:tcPr>
          <w:p w:rsidR="00AA75A6" w:rsidRDefault="00BF1030" w:rsidP="004A066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Doprecyzowanie</w:t>
            </w:r>
            <w:r w:rsidRPr="004F24C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F24C7" w:rsidRPr="004F24C7">
              <w:rPr>
                <w:rFonts w:ascii="Verdana" w:hAnsi="Verdana"/>
                <w:sz w:val="18"/>
                <w:szCs w:val="18"/>
              </w:rPr>
              <w:t>zapisów umowy</w:t>
            </w:r>
          </w:p>
        </w:tc>
      </w:tr>
      <w:tr w:rsidR="00AA75A6" w:rsidTr="004F24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703" w:type="dxa"/>
          </w:tcPr>
          <w:p w:rsidR="00AA75A6" w:rsidRDefault="00AC3886" w:rsidP="00A9739B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</w:t>
            </w:r>
            <w:r w:rsidR="006C1D4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66" w:type="dxa"/>
          </w:tcPr>
          <w:p w:rsidR="00AA75A6" w:rsidRDefault="006C1D4A" w:rsidP="004F24C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Umowa o dofinansowanie,</w:t>
            </w:r>
            <w:r w:rsidR="00EC0E1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397C">
              <w:rPr>
                <w:bCs/>
              </w:rPr>
              <w:t>§</w:t>
            </w:r>
            <w:r w:rsidR="00EC0E1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F24C7">
              <w:rPr>
                <w:rFonts w:ascii="Verdana" w:hAnsi="Verdana"/>
                <w:sz w:val="18"/>
                <w:szCs w:val="18"/>
              </w:rPr>
              <w:t xml:space="preserve">21, ust. 5, pkt.2, </w:t>
            </w:r>
            <w:proofErr w:type="spellStart"/>
            <w:r w:rsidR="004F24C7">
              <w:rPr>
                <w:rFonts w:ascii="Verdana" w:hAnsi="Verdana"/>
                <w:sz w:val="18"/>
                <w:szCs w:val="18"/>
              </w:rPr>
              <w:t>ppkt</w:t>
            </w:r>
            <w:proofErr w:type="spellEnd"/>
            <w:r w:rsidR="004F24C7">
              <w:rPr>
                <w:rFonts w:ascii="Verdana" w:hAnsi="Verdana"/>
                <w:sz w:val="18"/>
                <w:szCs w:val="18"/>
              </w:rPr>
              <w:t>. b)</w:t>
            </w:r>
          </w:p>
        </w:tc>
        <w:tc>
          <w:tcPr>
            <w:tcW w:w="3126" w:type="dxa"/>
            <w:gridSpan w:val="2"/>
          </w:tcPr>
          <w:p w:rsidR="00AA75A6" w:rsidRDefault="003C07B0" w:rsidP="004F24C7">
            <w:pPr>
              <w:widowControl w:val="0"/>
              <w:suppressAutoHyphens/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C07B0">
              <w:rPr>
                <w:rFonts w:ascii="Verdana" w:hAnsi="Verdana"/>
                <w:sz w:val="18"/>
                <w:szCs w:val="18"/>
              </w:rPr>
              <w:t>b)</w:t>
            </w:r>
            <w:r w:rsidRPr="003C07B0">
              <w:rPr>
                <w:rFonts w:ascii="Verdana" w:hAnsi="Verdana"/>
                <w:sz w:val="18"/>
                <w:szCs w:val="18"/>
              </w:rPr>
              <w:tab/>
              <w:t>Beneficjent: …………………………………………………………….</w:t>
            </w:r>
          </w:p>
        </w:tc>
        <w:tc>
          <w:tcPr>
            <w:tcW w:w="3534" w:type="dxa"/>
          </w:tcPr>
          <w:p w:rsidR="00AA75A6" w:rsidRDefault="003C07B0" w:rsidP="004F24C7">
            <w:pPr>
              <w:widowControl w:val="0"/>
              <w:suppressAutoHyphens/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b) </w:t>
            </w:r>
            <w:r w:rsidRPr="003C07B0">
              <w:rPr>
                <w:rFonts w:ascii="Verdana" w:hAnsi="Verdana"/>
                <w:sz w:val="18"/>
                <w:szCs w:val="18"/>
              </w:rPr>
              <w:t xml:space="preserve">Beneficjent: </w:t>
            </w:r>
            <w:r w:rsidR="004F24C7" w:rsidRPr="004F24C7">
              <w:rPr>
                <w:rFonts w:ascii="Verdana" w:hAnsi="Verdana"/>
                <w:sz w:val="18"/>
                <w:szCs w:val="18"/>
              </w:rPr>
              <w:t>według danych do korespondencji określonych w LSI 2014, w przypadku braku pełnych danych IP RPO WSL - ŚCP za adres właściwy do korespondencji przyjmie adres z Centralnej Ewidencji i Informacji o Działalności Gospodarczej lub Krajowego Rejestru Sądowego.</w:t>
            </w:r>
          </w:p>
        </w:tc>
        <w:tc>
          <w:tcPr>
            <w:tcW w:w="4546" w:type="dxa"/>
          </w:tcPr>
          <w:p w:rsidR="00AA75A6" w:rsidRDefault="00BF1030" w:rsidP="004A066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Doprecyzowanie</w:t>
            </w:r>
            <w:r w:rsidRPr="003C07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C07B0" w:rsidRPr="003C07B0">
              <w:rPr>
                <w:rFonts w:ascii="Verdana" w:hAnsi="Verdana"/>
                <w:sz w:val="18"/>
                <w:szCs w:val="18"/>
              </w:rPr>
              <w:t>zapisów umowy</w:t>
            </w:r>
          </w:p>
        </w:tc>
      </w:tr>
      <w:tr w:rsidR="00AA75A6" w:rsidTr="004F24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703" w:type="dxa"/>
          </w:tcPr>
          <w:p w:rsidR="00AA75A6" w:rsidRDefault="00AC3886" w:rsidP="00A9739B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EC0E1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266" w:type="dxa"/>
          </w:tcPr>
          <w:p w:rsidR="00AA75A6" w:rsidRDefault="003C07B0" w:rsidP="004A066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3C07B0">
              <w:rPr>
                <w:rFonts w:ascii="Verdana" w:hAnsi="Verdana"/>
                <w:sz w:val="18"/>
                <w:szCs w:val="18"/>
              </w:rPr>
              <w:t>Załącznik nr 18 do umowy o dofinansowanie</w:t>
            </w:r>
            <w:r>
              <w:rPr>
                <w:rFonts w:ascii="Verdana" w:hAnsi="Verdana"/>
                <w:sz w:val="18"/>
                <w:szCs w:val="18"/>
              </w:rPr>
              <w:t>, Zał. 1, str. 11</w:t>
            </w:r>
          </w:p>
        </w:tc>
        <w:tc>
          <w:tcPr>
            <w:tcW w:w="3126" w:type="dxa"/>
            <w:gridSpan w:val="2"/>
          </w:tcPr>
          <w:p w:rsidR="00AA75A6" w:rsidRDefault="003C07B0" w:rsidP="003C07B0">
            <w:pPr>
              <w:pStyle w:val="Ustp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C07B0">
              <w:rPr>
                <w:sz w:val="18"/>
                <w:szCs w:val="18"/>
              </w:rPr>
              <w:t>Załącznik nr 1</w:t>
            </w:r>
          </w:p>
        </w:tc>
        <w:tc>
          <w:tcPr>
            <w:tcW w:w="3534" w:type="dxa"/>
          </w:tcPr>
          <w:p w:rsidR="00AA75A6" w:rsidRDefault="003C07B0" w:rsidP="003C07B0">
            <w:pPr>
              <w:pStyle w:val="Ustp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C07B0">
              <w:rPr>
                <w:sz w:val="18"/>
                <w:szCs w:val="18"/>
              </w:rPr>
              <w:t>Załącznik nr 1 do załącznika nr 18</w:t>
            </w:r>
          </w:p>
        </w:tc>
        <w:tc>
          <w:tcPr>
            <w:tcW w:w="4546" w:type="dxa"/>
          </w:tcPr>
          <w:p w:rsidR="00AA75A6" w:rsidRDefault="003C07B0" w:rsidP="004A066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3C07B0">
              <w:rPr>
                <w:rFonts w:ascii="Verdana" w:hAnsi="Verdana"/>
                <w:sz w:val="18"/>
                <w:szCs w:val="18"/>
              </w:rPr>
              <w:t>Ujednolicenie zapisów umowy</w:t>
            </w:r>
          </w:p>
        </w:tc>
      </w:tr>
    </w:tbl>
    <w:p w:rsidR="00CA4E55" w:rsidRPr="00371631" w:rsidRDefault="00D4746D" w:rsidP="00371631">
      <w:pPr>
        <w:spacing w:after="0" w:line="360" w:lineRule="auto"/>
        <w:rPr>
          <w:rFonts w:ascii="Verdana" w:hAnsi="Verdana"/>
          <w:sz w:val="18"/>
          <w:szCs w:val="18"/>
        </w:rPr>
      </w:pPr>
      <w:r w:rsidRPr="00371631">
        <w:rPr>
          <w:rFonts w:ascii="Verdana" w:hAnsi="Verdana"/>
          <w:sz w:val="18"/>
          <w:szCs w:val="18"/>
        </w:rPr>
        <w:t xml:space="preserve"> </w:t>
      </w:r>
    </w:p>
    <w:sectPr w:rsidR="00CA4E55" w:rsidRPr="00371631" w:rsidSect="00D4746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B2" w:rsidRDefault="001F39B2" w:rsidP="001111AE">
      <w:pPr>
        <w:spacing w:after="0" w:line="240" w:lineRule="auto"/>
      </w:pPr>
      <w:r>
        <w:separator/>
      </w:r>
    </w:p>
  </w:endnote>
  <w:endnote w:type="continuationSeparator" w:id="0">
    <w:p w:rsidR="001F39B2" w:rsidRDefault="001F39B2" w:rsidP="0011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B2" w:rsidRDefault="001F39B2" w:rsidP="001111AE">
      <w:pPr>
        <w:spacing w:after="0" w:line="240" w:lineRule="auto"/>
      </w:pPr>
      <w:r>
        <w:separator/>
      </w:r>
    </w:p>
  </w:footnote>
  <w:footnote w:type="continuationSeparator" w:id="0">
    <w:p w:rsidR="001F39B2" w:rsidRDefault="001F39B2" w:rsidP="0011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B02" w:rsidRPr="001111AE" w:rsidRDefault="002C1F9A" w:rsidP="001111AE">
    <w:pPr>
      <w:pStyle w:val="Nagwek"/>
      <w:jc w:val="right"/>
      <w:rPr>
        <w:i/>
      </w:rPr>
    </w:pPr>
    <w:r w:rsidRPr="002C1F9A">
      <w:rPr>
        <w:i/>
      </w:rPr>
      <w:t>Załącznik nr 2</w:t>
    </w:r>
    <w:r>
      <w:rPr>
        <w:i/>
      </w:rPr>
      <w:t xml:space="preserve"> do Karty sprawy nr RR/……/SCP/3C</w:t>
    </w:r>
    <w:r w:rsidRPr="002C1F9A">
      <w:rPr>
        <w:i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" w15:restartNumberingAfterBreak="0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424E5"/>
    <w:multiLevelType w:val="hybridMultilevel"/>
    <w:tmpl w:val="70EA2000"/>
    <w:lvl w:ilvl="0" w:tplc="F0102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6B11"/>
    <w:multiLevelType w:val="hybridMultilevel"/>
    <w:tmpl w:val="9CFE5D18"/>
    <w:lvl w:ilvl="0" w:tplc="7A42A89A">
      <w:start w:val="19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0E243705"/>
    <w:multiLevelType w:val="hybridMultilevel"/>
    <w:tmpl w:val="B4FCC0FE"/>
    <w:lvl w:ilvl="0" w:tplc="52281D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148CC"/>
    <w:multiLevelType w:val="hybridMultilevel"/>
    <w:tmpl w:val="0EBA6B1E"/>
    <w:lvl w:ilvl="0" w:tplc="F39E8C9C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34E56712"/>
    <w:multiLevelType w:val="hybridMultilevel"/>
    <w:tmpl w:val="30F208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66906"/>
    <w:multiLevelType w:val="hybridMultilevel"/>
    <w:tmpl w:val="BC2EAE64"/>
    <w:lvl w:ilvl="0" w:tplc="46AEDB7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C01D21"/>
    <w:multiLevelType w:val="hybridMultilevel"/>
    <w:tmpl w:val="5FDCF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44546"/>
    <w:multiLevelType w:val="hybridMultilevel"/>
    <w:tmpl w:val="B3C65DA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FF4B1C"/>
    <w:multiLevelType w:val="hybridMultilevel"/>
    <w:tmpl w:val="31C27074"/>
    <w:lvl w:ilvl="0" w:tplc="734C9006">
      <w:start w:val="1"/>
      <w:numFmt w:val="decimal"/>
      <w:lvlText w:val="%1)"/>
      <w:lvlJc w:val="left"/>
      <w:pPr>
        <w:ind w:left="502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E0A512A"/>
    <w:multiLevelType w:val="hybridMultilevel"/>
    <w:tmpl w:val="B91AB3B2"/>
    <w:lvl w:ilvl="0" w:tplc="65CEF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1D1996"/>
    <w:multiLevelType w:val="hybridMultilevel"/>
    <w:tmpl w:val="376C8F56"/>
    <w:lvl w:ilvl="0" w:tplc="43D0CF16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10"/>
  </w:num>
  <w:num w:numId="5">
    <w:abstractNumId w:val="17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6"/>
  </w:num>
  <w:num w:numId="13">
    <w:abstractNumId w:val="19"/>
  </w:num>
  <w:num w:numId="14">
    <w:abstractNumId w:val="9"/>
  </w:num>
  <w:num w:numId="15">
    <w:abstractNumId w:val="6"/>
  </w:num>
  <w:num w:numId="16">
    <w:abstractNumId w:val="7"/>
  </w:num>
  <w:num w:numId="17">
    <w:abstractNumId w:val="15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6D"/>
    <w:rsid w:val="00016D96"/>
    <w:rsid w:val="00092CB6"/>
    <w:rsid w:val="000A1F5B"/>
    <w:rsid w:val="000B0846"/>
    <w:rsid w:val="00102641"/>
    <w:rsid w:val="001026B7"/>
    <w:rsid w:val="00102A03"/>
    <w:rsid w:val="001111AE"/>
    <w:rsid w:val="00113029"/>
    <w:rsid w:val="00126CA8"/>
    <w:rsid w:val="0015678B"/>
    <w:rsid w:val="00163A3C"/>
    <w:rsid w:val="00163FAB"/>
    <w:rsid w:val="00167FCE"/>
    <w:rsid w:val="00174655"/>
    <w:rsid w:val="001E0F02"/>
    <w:rsid w:val="001E13FA"/>
    <w:rsid w:val="001F39B2"/>
    <w:rsid w:val="002007B2"/>
    <w:rsid w:val="00235A6A"/>
    <w:rsid w:val="00263C62"/>
    <w:rsid w:val="0027272D"/>
    <w:rsid w:val="00274C84"/>
    <w:rsid w:val="002861DC"/>
    <w:rsid w:val="0029757D"/>
    <w:rsid w:val="002C1F9A"/>
    <w:rsid w:val="002C3590"/>
    <w:rsid w:val="002C5AFD"/>
    <w:rsid w:val="002C7A45"/>
    <w:rsid w:val="002D1F65"/>
    <w:rsid w:val="002E42A1"/>
    <w:rsid w:val="002E486B"/>
    <w:rsid w:val="00335106"/>
    <w:rsid w:val="00371631"/>
    <w:rsid w:val="00393F8C"/>
    <w:rsid w:val="003A5818"/>
    <w:rsid w:val="003B2B02"/>
    <w:rsid w:val="003C07B0"/>
    <w:rsid w:val="00401CBF"/>
    <w:rsid w:val="004243CF"/>
    <w:rsid w:val="00463781"/>
    <w:rsid w:val="00483532"/>
    <w:rsid w:val="004A0668"/>
    <w:rsid w:val="004E72FA"/>
    <w:rsid w:val="004F24C7"/>
    <w:rsid w:val="005015D3"/>
    <w:rsid w:val="005B60A9"/>
    <w:rsid w:val="005B7CAB"/>
    <w:rsid w:val="005D63D9"/>
    <w:rsid w:val="006211A0"/>
    <w:rsid w:val="0062533E"/>
    <w:rsid w:val="006268C6"/>
    <w:rsid w:val="00695630"/>
    <w:rsid w:val="00695D3D"/>
    <w:rsid w:val="006A3CA6"/>
    <w:rsid w:val="006C1D4A"/>
    <w:rsid w:val="006C2D71"/>
    <w:rsid w:val="0075370E"/>
    <w:rsid w:val="00837C0B"/>
    <w:rsid w:val="008D3737"/>
    <w:rsid w:val="00902F15"/>
    <w:rsid w:val="00974492"/>
    <w:rsid w:val="00A57BE1"/>
    <w:rsid w:val="00A9739B"/>
    <w:rsid w:val="00AA75A6"/>
    <w:rsid w:val="00AC3886"/>
    <w:rsid w:val="00AC5406"/>
    <w:rsid w:val="00AD1E4D"/>
    <w:rsid w:val="00AD4915"/>
    <w:rsid w:val="00B06341"/>
    <w:rsid w:val="00B176B9"/>
    <w:rsid w:val="00B26060"/>
    <w:rsid w:val="00B34CE8"/>
    <w:rsid w:val="00B74D0B"/>
    <w:rsid w:val="00B74D60"/>
    <w:rsid w:val="00BD19F3"/>
    <w:rsid w:val="00BE0AE1"/>
    <w:rsid w:val="00BE1F5E"/>
    <w:rsid w:val="00BE397C"/>
    <w:rsid w:val="00BF1030"/>
    <w:rsid w:val="00BF583A"/>
    <w:rsid w:val="00C0564F"/>
    <w:rsid w:val="00C46484"/>
    <w:rsid w:val="00C77505"/>
    <w:rsid w:val="00CA4E55"/>
    <w:rsid w:val="00CF3384"/>
    <w:rsid w:val="00D10F03"/>
    <w:rsid w:val="00D1691A"/>
    <w:rsid w:val="00D4746D"/>
    <w:rsid w:val="00D552A6"/>
    <w:rsid w:val="00D6092A"/>
    <w:rsid w:val="00DD2AAC"/>
    <w:rsid w:val="00DF1D32"/>
    <w:rsid w:val="00DF5482"/>
    <w:rsid w:val="00E758CB"/>
    <w:rsid w:val="00E76DF2"/>
    <w:rsid w:val="00EB14C0"/>
    <w:rsid w:val="00EB73FF"/>
    <w:rsid w:val="00EC0E12"/>
    <w:rsid w:val="00ED42D6"/>
    <w:rsid w:val="00EF3E43"/>
    <w:rsid w:val="00F8160D"/>
    <w:rsid w:val="00F83787"/>
    <w:rsid w:val="00F951D9"/>
    <w:rsid w:val="00FA733C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B25F9-F029-44BD-AE5F-F568D735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733C"/>
    <w:pPr>
      <w:ind w:left="720"/>
      <w:contextualSpacing/>
    </w:pPr>
  </w:style>
  <w:style w:type="paragraph" w:customStyle="1" w:styleId="Default">
    <w:name w:val="Default"/>
    <w:basedOn w:val="Normalny"/>
    <w:rsid w:val="00FA733C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92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2CB6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2CB6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B6"/>
    <w:rPr>
      <w:rFonts w:ascii="Tahoma" w:hAnsi="Tahoma" w:cs="Tahoma"/>
      <w:sz w:val="16"/>
      <w:szCs w:val="16"/>
    </w:rPr>
  </w:style>
  <w:style w:type="character" w:customStyle="1" w:styleId="h2">
    <w:name w:val="h2"/>
    <w:basedOn w:val="Domylnaczcionkaakapitu"/>
    <w:rsid w:val="00F8160D"/>
  </w:style>
  <w:style w:type="character" w:customStyle="1" w:styleId="AkapitzlistZnak">
    <w:name w:val="Akapit z listą Znak"/>
    <w:basedOn w:val="Domylnaczcionkaakapitu"/>
    <w:link w:val="Akapitzlist"/>
    <w:uiPriority w:val="34"/>
    <w:rsid w:val="00B063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A9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0A9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4243CF"/>
    <w:rPr>
      <w:color w:val="0000FF"/>
      <w:u w:val="single"/>
    </w:rPr>
  </w:style>
  <w:style w:type="character" w:styleId="Pogrubienie">
    <w:name w:val="Strong"/>
    <w:uiPriority w:val="22"/>
    <w:qFormat/>
    <w:rsid w:val="004243CF"/>
    <w:rPr>
      <w:b/>
      <w:bCs/>
    </w:rPr>
  </w:style>
  <w:style w:type="paragraph" w:styleId="NormalnyWeb">
    <w:name w:val="Normal (Web)"/>
    <w:basedOn w:val="Normalny"/>
    <w:uiPriority w:val="99"/>
    <w:unhideWhenUsed/>
    <w:rsid w:val="0042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ardzowazneinofmracje">
    <w:name w:val="bardzo_wazne_inofmracje"/>
    <w:basedOn w:val="Domylnaczcionkaakapitu"/>
    <w:rsid w:val="004243CF"/>
  </w:style>
  <w:style w:type="paragraph" w:customStyle="1" w:styleId="Ustp">
    <w:name w:val="Ustęp"/>
    <w:basedOn w:val="Tekstpodstawowy"/>
    <w:qFormat/>
    <w:rsid w:val="001111AE"/>
    <w:pPr>
      <w:numPr>
        <w:numId w:val="9"/>
      </w:numPr>
      <w:tabs>
        <w:tab w:val="clear" w:pos="357"/>
      </w:tabs>
      <w:suppressAutoHyphens/>
      <w:spacing w:before="120" w:line="240" w:lineRule="auto"/>
      <w:ind w:left="720" w:hanging="360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1AE"/>
  </w:style>
  <w:style w:type="paragraph" w:styleId="Nagwek">
    <w:name w:val="header"/>
    <w:basedOn w:val="Normalny"/>
    <w:link w:val="Nagwek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AE"/>
  </w:style>
  <w:style w:type="paragraph" w:styleId="Stopka">
    <w:name w:val="footer"/>
    <w:basedOn w:val="Normalny"/>
    <w:link w:val="Stopka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AE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0A1F5B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0A1F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0A1F5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9D8AE-A072-4703-BCCB-B78E11A8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Łukasz Spiołek</cp:lastModifiedBy>
  <cp:revision>2</cp:revision>
  <cp:lastPrinted>2017-08-31T06:13:00Z</cp:lastPrinted>
  <dcterms:created xsi:type="dcterms:W3CDTF">2017-11-29T12:00:00Z</dcterms:created>
  <dcterms:modified xsi:type="dcterms:W3CDTF">2017-11-29T12:00:00Z</dcterms:modified>
</cp:coreProperties>
</file>