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6031" w14:textId="77777777" w:rsidR="00486486" w:rsidRDefault="00486486" w:rsidP="00275417">
      <w:pPr>
        <w:spacing w:line="360" w:lineRule="auto"/>
        <w:rPr>
          <w:sz w:val="2"/>
          <w:szCs w:val="2"/>
        </w:rPr>
      </w:pPr>
    </w:p>
    <w:p w14:paraId="204C055B" w14:textId="77777777" w:rsidR="00492DFC" w:rsidRDefault="00492DFC" w:rsidP="00275417">
      <w:pPr>
        <w:pStyle w:val="Nagwek10"/>
        <w:keepNext/>
        <w:keepLines/>
        <w:shd w:val="clear" w:color="auto" w:fill="auto"/>
        <w:spacing w:before="221" w:after="42" w:line="360" w:lineRule="auto"/>
        <w:ind w:left="300"/>
      </w:pPr>
      <w:bookmarkStart w:id="0" w:name="bookmark0"/>
    </w:p>
    <w:p w14:paraId="1F762776" w14:textId="77777777" w:rsidR="00492DFC" w:rsidRDefault="00492DFC" w:rsidP="00275417">
      <w:pPr>
        <w:pStyle w:val="Nagwek10"/>
        <w:keepNext/>
        <w:keepLines/>
        <w:shd w:val="clear" w:color="auto" w:fill="auto"/>
        <w:spacing w:before="221" w:after="42" w:line="360" w:lineRule="auto"/>
        <w:ind w:left="300"/>
      </w:pPr>
    </w:p>
    <w:p w14:paraId="12D4A493" w14:textId="77777777" w:rsidR="00492DFC" w:rsidRDefault="00492DFC" w:rsidP="00275417">
      <w:pPr>
        <w:pStyle w:val="Nagwek10"/>
        <w:keepNext/>
        <w:keepLines/>
        <w:shd w:val="clear" w:color="auto" w:fill="auto"/>
        <w:spacing w:before="221" w:after="42" w:line="360" w:lineRule="auto"/>
        <w:ind w:left="300"/>
      </w:pPr>
    </w:p>
    <w:p w14:paraId="02BA528E" w14:textId="77777777" w:rsidR="00486486" w:rsidRDefault="006854ED" w:rsidP="00275417">
      <w:pPr>
        <w:pStyle w:val="Nagwek10"/>
        <w:keepNext/>
        <w:keepLines/>
        <w:shd w:val="clear" w:color="auto" w:fill="auto"/>
        <w:spacing w:before="221" w:after="42" w:line="360" w:lineRule="auto"/>
        <w:ind w:left="300"/>
      </w:pPr>
      <w:r>
        <w:t>Zasady i instrukcja wypełniania harmonogramu składania wniosków</w:t>
      </w:r>
      <w:bookmarkEnd w:id="0"/>
    </w:p>
    <w:p w14:paraId="40FDB913" w14:textId="77777777" w:rsidR="00486486" w:rsidRDefault="006854ED" w:rsidP="00275417">
      <w:pPr>
        <w:pStyle w:val="Nagwek10"/>
        <w:keepNext/>
        <w:keepLines/>
        <w:shd w:val="clear" w:color="auto" w:fill="auto"/>
        <w:spacing w:before="0" w:after="598" w:line="360" w:lineRule="auto"/>
        <w:ind w:left="3940"/>
        <w:jc w:val="left"/>
      </w:pPr>
      <w:bookmarkStart w:id="1" w:name="bookmark1"/>
      <w:r>
        <w:t>o płatność</w:t>
      </w:r>
      <w:bookmarkEnd w:id="1"/>
    </w:p>
    <w:p w14:paraId="60B1DD2D" w14:textId="77777777" w:rsidR="00492DFC" w:rsidRDefault="00492DFC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2" w:name="bookmark2"/>
      <w:r>
        <w:br w:type="page"/>
      </w:r>
    </w:p>
    <w:p w14:paraId="227EFEEF" w14:textId="77777777" w:rsidR="00486486" w:rsidRDefault="006854ED" w:rsidP="00275417">
      <w:pPr>
        <w:pStyle w:val="Nagwek20"/>
        <w:keepNext/>
        <w:keepLines/>
        <w:shd w:val="clear" w:color="auto" w:fill="auto"/>
        <w:spacing w:before="0" w:after="236" w:line="360" w:lineRule="auto"/>
        <w:ind w:left="300"/>
      </w:pPr>
      <w:r>
        <w:lastRenderedPageBreak/>
        <w:t>Część I - Zasady składania harmonogramu wniosków o płatność</w:t>
      </w:r>
      <w:bookmarkEnd w:id="2"/>
    </w:p>
    <w:p w14:paraId="7D06ECC3" w14:textId="77777777" w:rsidR="00486486" w:rsidRDefault="006854ED" w:rsidP="00275417">
      <w:pPr>
        <w:pStyle w:val="Teksttreci0"/>
        <w:shd w:val="clear" w:color="auto" w:fill="auto"/>
        <w:spacing w:before="0" w:line="360" w:lineRule="auto"/>
        <w:ind w:left="20" w:right="280" w:firstLine="0"/>
      </w:pPr>
      <w:r>
        <w:t>Przy sporządzaniu harmonogramu składania wniosków o płatność obowiązują następujące zasady:</w:t>
      </w:r>
    </w:p>
    <w:p w14:paraId="0DB60228" w14:textId="77777777" w:rsidR="00486486" w:rsidRDefault="006854ED" w:rsidP="00275417">
      <w:pPr>
        <w:pStyle w:val="Teksttreci0"/>
        <w:numPr>
          <w:ilvl w:val="0"/>
          <w:numId w:val="1"/>
        </w:numPr>
        <w:shd w:val="clear" w:color="auto" w:fill="auto"/>
        <w:tabs>
          <w:tab w:val="left" w:pos="274"/>
        </w:tabs>
        <w:spacing w:before="0" w:after="0" w:line="360" w:lineRule="auto"/>
        <w:ind w:left="300" w:right="280"/>
        <w:jc w:val="both"/>
      </w:pPr>
      <w:r>
        <w:t xml:space="preserve">Harmonogram składany jest wyłącznie w wersji elektronicznej za pomocą systemu LSI 2014, dostępnego pod adresem </w:t>
      </w:r>
      <w:hyperlink r:id="rId7" w:history="1">
        <w:r w:rsidR="00492DFC" w:rsidRPr="00492DFC">
          <w:rPr>
            <w:rStyle w:val="Hipercze"/>
          </w:rPr>
          <w:t>https://lsi.slaskie.pl/</w:t>
        </w:r>
      </w:hyperlink>
      <w:r w:rsidR="00492DFC">
        <w:t>.</w:t>
      </w:r>
    </w:p>
    <w:p w14:paraId="1A7D8230" w14:textId="52EEFA33" w:rsidR="00486486" w:rsidRDefault="006854ED" w:rsidP="00275417">
      <w:pPr>
        <w:pStyle w:val="Teksttreci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60" w:lineRule="auto"/>
        <w:ind w:left="300" w:right="280"/>
        <w:jc w:val="both"/>
      </w:pPr>
      <w:r>
        <w:t>Harmonogram obrazować ma deklarowany termin złożenia wniosku o płatność</w:t>
      </w:r>
      <w:r w:rsidR="002D3346">
        <w:t xml:space="preserve"> oraz sprawozdanie z realizacji projektu, jeśli w okresie 6 miesięcy od dnia podpisania Umowy o dofinansowanie, nie został złożony wniosek refundacyjny</w:t>
      </w:r>
      <w:r>
        <w:t>.</w:t>
      </w:r>
    </w:p>
    <w:p w14:paraId="5BF8341E" w14:textId="77777777" w:rsidR="00486486" w:rsidRDefault="006854ED" w:rsidP="00275417">
      <w:pPr>
        <w:pStyle w:val="Teksttreci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360" w:lineRule="auto"/>
        <w:ind w:left="300" w:right="280"/>
        <w:jc w:val="both"/>
      </w:pPr>
      <w:r>
        <w:t>Beneficjent składa harmonogram na cały okres realizacji projektu. Aktualizacja następuje raz na kwartał kalendarzowy.</w:t>
      </w:r>
      <w:r w:rsidR="00B015F0">
        <w:t xml:space="preserve"> </w:t>
      </w:r>
    </w:p>
    <w:p w14:paraId="5BF44414" w14:textId="77777777" w:rsidR="00486486" w:rsidRDefault="006854ED" w:rsidP="00275417">
      <w:pPr>
        <w:pStyle w:val="Teksttreci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360" w:lineRule="auto"/>
        <w:ind w:left="300"/>
        <w:jc w:val="both"/>
      </w:pPr>
      <w:r>
        <w:t>Na uzasadnioną prośbę beneficjenta (np. w celu urealnienia terminu złożenia wniosku</w:t>
      </w:r>
      <w:r w:rsidR="00B015F0">
        <w:t xml:space="preserve"> o</w:t>
      </w:r>
      <w:r w:rsidR="008F25DD">
        <w:t xml:space="preserve"> </w:t>
      </w:r>
      <w:r>
        <w:t>płatność, zmiany typu wniosku, zmiany wnioskowanej kwoty, bądź zmiany kategorii wydatków pomiędzy wydatkami bieżącymi a majątkowymi) harmonogram może być zwrócony do edycji.</w:t>
      </w:r>
    </w:p>
    <w:p w14:paraId="44E4A3A8" w14:textId="77777777" w:rsidR="00486486" w:rsidRDefault="006854ED" w:rsidP="00275417">
      <w:pPr>
        <w:pStyle w:val="Teksttreci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360" w:lineRule="auto"/>
        <w:ind w:left="300" w:right="280"/>
        <w:jc w:val="both"/>
      </w:pPr>
      <w:r>
        <w:t>Przedstawione w harmonogramach informacje powinny odzwierciedlać stan faktyczny w realizacji projektu oraz zawierać najbardziej aktualne dane.</w:t>
      </w:r>
    </w:p>
    <w:p w14:paraId="12674F8E" w14:textId="77777777" w:rsidR="00486486" w:rsidRDefault="006854ED" w:rsidP="00275417">
      <w:pPr>
        <w:pStyle w:val="Teksttreci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360" w:lineRule="auto"/>
        <w:ind w:left="300" w:right="280"/>
        <w:jc w:val="both"/>
      </w:pPr>
      <w:r>
        <w:t>Harmonogramy wypełnia się na całą kwotę dofinansowania dla projektu, tj. bez wkładu własnego oraz kosztów niekwalifikowalnych, w podziale na wydatki bieżące i majątkowe oraz źródła finansowania.</w:t>
      </w:r>
    </w:p>
    <w:p w14:paraId="2063C72A" w14:textId="77777777" w:rsidR="00486486" w:rsidRDefault="006854ED" w:rsidP="00275417">
      <w:pPr>
        <w:pStyle w:val="Teksttreci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0" w:line="360" w:lineRule="auto"/>
        <w:ind w:left="300" w:right="280"/>
        <w:jc w:val="both"/>
      </w:pPr>
      <w:r>
        <w:t>Dla danego projektu może zostać złożony wyłącznie jeden harmonogram w danym okresie składania harmonogramów.</w:t>
      </w:r>
    </w:p>
    <w:p w14:paraId="2EDC6229" w14:textId="77777777" w:rsidR="00486486" w:rsidRDefault="006854ED" w:rsidP="00275417">
      <w:pPr>
        <w:pStyle w:val="Teksttreci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360" w:lineRule="auto"/>
        <w:ind w:left="300" w:right="280"/>
        <w:jc w:val="both"/>
      </w:pPr>
      <w:r>
        <w:t>Błędne zaplanowanie złożenia wniosku o płatność (termin, kwota, rodzaj wydatków: bieżące, majątkowe) może skutkować opóźnieniami w realizacji płatności, a jego wypłata będzie uzależniona od dostępności środków. Ponadto w przypadku rozbieżności kwoty</w:t>
      </w:r>
      <w:r w:rsidR="00B015F0">
        <w:t xml:space="preserve"> i </w:t>
      </w:r>
      <w:r>
        <w:t>rodzaju wydatków pomiędzy harmonogramem a złożonym wnioskiem o płatność</w:t>
      </w:r>
      <w:r w:rsidR="0017261D">
        <w:t>, ŚCP może zwrócić się do Beneficjenta o wyjaśnienia lub poprawę harmonogramu.</w:t>
      </w:r>
      <w:r>
        <w:t xml:space="preserve"> </w:t>
      </w:r>
    </w:p>
    <w:p w14:paraId="57AE98CF" w14:textId="77777777" w:rsidR="009A6956" w:rsidRDefault="009A6956" w:rsidP="009A6956">
      <w:pPr>
        <w:pStyle w:val="Teksttreci0"/>
        <w:shd w:val="clear" w:color="auto" w:fill="auto"/>
        <w:tabs>
          <w:tab w:val="left" w:pos="289"/>
        </w:tabs>
        <w:spacing w:before="0" w:after="0" w:line="360" w:lineRule="auto"/>
        <w:ind w:right="280" w:firstLine="0"/>
        <w:jc w:val="both"/>
      </w:pPr>
    </w:p>
    <w:p w14:paraId="602915D6" w14:textId="77777777" w:rsidR="00486486" w:rsidRPr="00275417" w:rsidRDefault="006854ED" w:rsidP="00275417">
      <w:pPr>
        <w:pStyle w:val="Teksttreci0"/>
        <w:shd w:val="clear" w:color="auto" w:fill="auto"/>
        <w:spacing w:before="0" w:after="678" w:line="360" w:lineRule="auto"/>
        <w:ind w:left="20" w:right="280" w:firstLine="0"/>
        <w:jc w:val="both"/>
        <w:rPr>
          <w:color w:val="FF0000"/>
        </w:rPr>
      </w:pPr>
      <w:r w:rsidRPr="00275417">
        <w:rPr>
          <w:rStyle w:val="TeksttreciPogrubienie"/>
          <w:color w:val="FF0000"/>
        </w:rPr>
        <w:t>Uwaga:</w:t>
      </w:r>
      <w:r w:rsidRPr="00275417">
        <w:rPr>
          <w:color w:val="FF0000"/>
        </w:rPr>
        <w:t xml:space="preserve"> Obowiązkiem beneficjenta jest zaklasyfikowanie poszczególnych kosztów kwalifikowalnych do prawidłowego rodzaju wydatków majątkowych lub bieżących - zgodnie z prowadzoną polityką rachunkowości, przy uwzględnieniu zasad kwalifikowalności określonych w </w:t>
      </w:r>
      <w:r w:rsidR="0017261D">
        <w:rPr>
          <w:color w:val="FF0000"/>
        </w:rPr>
        <w:t xml:space="preserve">załączniku do umowy </w:t>
      </w:r>
      <w:r w:rsidR="00071167">
        <w:rPr>
          <w:color w:val="FF0000"/>
        </w:rPr>
        <w:t xml:space="preserve">      </w:t>
      </w:r>
      <w:r w:rsidR="0017261D">
        <w:rPr>
          <w:color w:val="FF0000"/>
        </w:rPr>
        <w:t>o dofinansowanie</w:t>
      </w:r>
      <w:r w:rsidRPr="00275417">
        <w:rPr>
          <w:color w:val="FF0000"/>
        </w:rPr>
        <w:t>.</w:t>
      </w:r>
    </w:p>
    <w:p w14:paraId="2337AE60" w14:textId="77777777" w:rsidR="00B015F0" w:rsidRDefault="00B015F0" w:rsidP="00275417">
      <w:pPr>
        <w:spacing w:line="36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bookmarkStart w:id="3" w:name="bookmark3"/>
      <w:r>
        <w:br w:type="page"/>
      </w:r>
    </w:p>
    <w:p w14:paraId="2A29677A" w14:textId="77777777" w:rsidR="00486486" w:rsidRDefault="006854ED" w:rsidP="00492DFC">
      <w:pPr>
        <w:pStyle w:val="Nagwek20"/>
        <w:keepNext/>
        <w:keepLines/>
        <w:shd w:val="clear" w:color="auto" w:fill="auto"/>
        <w:spacing w:before="0" w:after="236" w:line="360" w:lineRule="auto"/>
        <w:ind w:left="300"/>
      </w:pPr>
      <w:r>
        <w:lastRenderedPageBreak/>
        <w:t>Część II - Instrukcja wypełniania harmonogramu wniosków o płatność</w:t>
      </w:r>
      <w:bookmarkEnd w:id="3"/>
    </w:p>
    <w:p w14:paraId="11737B8E" w14:textId="77777777" w:rsidR="00486486" w:rsidRDefault="006854ED" w:rsidP="00492DFC">
      <w:pPr>
        <w:pStyle w:val="Teksttreci0"/>
        <w:shd w:val="clear" w:color="auto" w:fill="auto"/>
        <w:spacing w:before="0" w:after="0" w:line="360" w:lineRule="auto"/>
        <w:ind w:left="20" w:right="280" w:firstLine="0"/>
        <w:jc w:val="both"/>
      </w:pPr>
      <w:r>
        <w:t>Wypełniając harmonogram składania wniosków o płatność należy stosować poniższą instrukcję:</w:t>
      </w:r>
    </w:p>
    <w:p w14:paraId="1657ADF6" w14:textId="7C3004E8" w:rsidR="00492DFC" w:rsidRPr="00492DFC" w:rsidRDefault="00B015F0" w:rsidP="00492DFC">
      <w:pPr>
        <w:pStyle w:val="Teksttreci0"/>
        <w:shd w:val="clear" w:color="auto" w:fill="auto"/>
        <w:spacing w:before="0" w:after="0" w:line="360" w:lineRule="auto"/>
        <w:ind w:left="20" w:right="280" w:firstLine="0"/>
        <w:jc w:val="both"/>
      </w:pPr>
      <w:r>
        <w:t xml:space="preserve">Aby rozpocząć wypełnianie harmonogramu WNP, na liście projektów </w:t>
      </w:r>
      <w:r w:rsidR="0013082E">
        <w:t xml:space="preserve">należy kliknąć </w:t>
      </w:r>
      <w:r>
        <w:t xml:space="preserve">w ikonę dostępną w kolumnie </w:t>
      </w:r>
      <w:proofErr w:type="spellStart"/>
      <w:r>
        <w:t>Plan.Harm</w:t>
      </w:r>
      <w:proofErr w:type="spellEnd"/>
      <w:r>
        <w:t xml:space="preserve">.: </w:t>
      </w:r>
      <w:bookmarkStart w:id="4" w:name="bookmark5"/>
      <w:r w:rsidR="00492DFC">
        <w:rPr>
          <w:noProof/>
        </w:rPr>
        <w:drawing>
          <wp:inline distT="0" distB="0" distL="0" distR="0" wp14:anchorId="3CC4B98B" wp14:editId="620EE488">
            <wp:extent cx="638175" cy="638175"/>
            <wp:effectExtent l="0" t="0" r="9525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972C3" w14:textId="59392797" w:rsidR="00492DFC" w:rsidRDefault="00B015F0" w:rsidP="00492DFC">
      <w:pPr>
        <w:pStyle w:val="Teksttreci0"/>
        <w:shd w:val="clear" w:color="auto" w:fill="auto"/>
        <w:spacing w:before="0" w:after="0" w:line="360" w:lineRule="auto"/>
        <w:ind w:left="20" w:right="280" w:firstLine="0"/>
        <w:jc w:val="both"/>
        <w:rPr>
          <w:noProof/>
        </w:rPr>
      </w:pPr>
      <w:r w:rsidRPr="00492DFC">
        <w:t>Po wejściu do modułu Harmonogramy w lewym górnym rogu pojawia nam się przycisk tworzenia nowego dokumentu:</w:t>
      </w:r>
      <w:r w:rsidRPr="00492DFC">
        <w:rPr>
          <w:noProof/>
        </w:rPr>
        <w:t xml:space="preserve"> </w:t>
      </w:r>
      <w:r w:rsidR="00492DFC">
        <w:rPr>
          <w:noProof/>
        </w:rPr>
        <w:drawing>
          <wp:inline distT="0" distB="0" distL="0" distR="0" wp14:anchorId="706229D8" wp14:editId="00EC27A7">
            <wp:extent cx="1914525" cy="238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417" w:rsidRPr="00492DFC">
        <w:rPr>
          <w:noProof/>
        </w:rPr>
        <w:t xml:space="preserve">gdzie po jego wybraniu </w:t>
      </w:r>
      <w:r w:rsidR="0013082E">
        <w:rPr>
          <w:noProof/>
        </w:rPr>
        <w:t xml:space="preserve">nastąpi </w:t>
      </w:r>
      <w:r w:rsidR="00275417" w:rsidRPr="00492DFC">
        <w:rPr>
          <w:noProof/>
        </w:rPr>
        <w:t>przeniesieni</w:t>
      </w:r>
      <w:r w:rsidR="0013082E">
        <w:rPr>
          <w:noProof/>
        </w:rPr>
        <w:t>e</w:t>
      </w:r>
      <w:r w:rsidR="00275417" w:rsidRPr="00492DFC">
        <w:rPr>
          <w:noProof/>
        </w:rPr>
        <w:t xml:space="preserve"> do formularza.</w:t>
      </w:r>
    </w:p>
    <w:p w14:paraId="317465C1" w14:textId="77777777" w:rsidR="00B675AA" w:rsidRDefault="00B675AA" w:rsidP="00492DFC">
      <w:pPr>
        <w:pStyle w:val="Teksttreci0"/>
        <w:shd w:val="clear" w:color="auto" w:fill="auto"/>
        <w:spacing w:before="0" w:after="0" w:line="360" w:lineRule="auto"/>
        <w:ind w:left="20" w:right="280" w:firstLine="0"/>
        <w:jc w:val="both"/>
        <w:rPr>
          <w:noProof/>
        </w:rPr>
      </w:pPr>
    </w:p>
    <w:p w14:paraId="59705875" w14:textId="77777777" w:rsidR="00492DFC" w:rsidRPr="00492DFC" w:rsidRDefault="00275417" w:rsidP="00492DFC">
      <w:pPr>
        <w:pStyle w:val="Teksttreci0"/>
        <w:shd w:val="clear" w:color="auto" w:fill="auto"/>
        <w:spacing w:before="0" w:after="0" w:line="360" w:lineRule="auto"/>
        <w:ind w:left="20" w:right="280" w:firstLine="0"/>
        <w:jc w:val="both"/>
        <w:rPr>
          <w:noProof/>
        </w:rPr>
      </w:pPr>
      <w:r w:rsidRPr="00492DFC">
        <w:rPr>
          <w:noProof/>
        </w:rPr>
        <w:t>Pierwsza strona formularza umożliwia nam dodanie własnego opisu (opis ten wyświetlany jest na liście harmonogramów i służyć może do wyszukiwania lub filtrowania) oraz opcję aktualizacji do najnowszego WND. Opcja ta wykorzystywana jest wyłącznie w momencie gdy harmonogram zwrócony jest do poprawy, a w międzyczasie zatwierdzony został zaktualizowany wniosek o dofinansowanie. Jeżeli zmiany we wniosku o dofinansowanie nie wpływają na dane w harmonogramie nie należy wybierać ww. opcji aktualizacji.</w:t>
      </w:r>
    </w:p>
    <w:p w14:paraId="45FE54F3" w14:textId="77777777" w:rsidR="00492DFC" w:rsidRPr="00492DFC" w:rsidRDefault="00492DFC" w:rsidP="00492DFC">
      <w:pPr>
        <w:pStyle w:val="Teksttreci0"/>
        <w:shd w:val="clear" w:color="auto" w:fill="auto"/>
        <w:spacing w:before="0" w:after="0" w:line="360" w:lineRule="auto"/>
        <w:ind w:left="20" w:right="280" w:firstLine="0"/>
        <w:jc w:val="both"/>
        <w:rPr>
          <w:noProof/>
        </w:rPr>
      </w:pPr>
    </w:p>
    <w:p w14:paraId="024B9C8A" w14:textId="3501505E" w:rsidR="00893573" w:rsidRDefault="00275417" w:rsidP="00492DFC">
      <w:pPr>
        <w:pStyle w:val="Teksttreci0"/>
        <w:shd w:val="clear" w:color="auto" w:fill="auto"/>
        <w:spacing w:before="0" w:after="0" w:line="360" w:lineRule="auto"/>
        <w:ind w:left="20" w:right="280" w:firstLine="0"/>
        <w:jc w:val="both"/>
        <w:rPr>
          <w:color w:val="FF0000"/>
        </w:rPr>
      </w:pPr>
      <w:r w:rsidRPr="00492DFC">
        <w:rPr>
          <w:b/>
          <w:noProof/>
          <w:color w:val="FF0000"/>
        </w:rPr>
        <w:t>Ważne:</w:t>
      </w:r>
      <w:r w:rsidRPr="00492DFC">
        <w:rPr>
          <w:noProof/>
          <w:color w:val="FF0000"/>
        </w:rPr>
        <w:t xml:space="preserve"> Zaktualizowanie harmonog</w:t>
      </w:r>
      <w:r w:rsidR="00F73C51">
        <w:rPr>
          <w:noProof/>
          <w:color w:val="FF0000"/>
        </w:rPr>
        <w:t>ramu do najnowszej wersji WND będzie</w:t>
      </w:r>
      <w:r w:rsidRPr="00492DFC">
        <w:rPr>
          <w:color w:val="FF0000"/>
        </w:rPr>
        <w:t xml:space="preserve"> się wiązało z usunięciem wszystkich danych</w:t>
      </w:r>
      <w:r w:rsidR="00893573">
        <w:rPr>
          <w:color w:val="FF0000"/>
        </w:rPr>
        <w:t xml:space="preserve"> w części f</w:t>
      </w:r>
      <w:r w:rsidR="002D3346">
        <w:rPr>
          <w:color w:val="FF0000"/>
        </w:rPr>
        <w:t>i</w:t>
      </w:r>
      <w:r w:rsidR="00893573">
        <w:rPr>
          <w:color w:val="FF0000"/>
        </w:rPr>
        <w:t>nansowej</w:t>
      </w:r>
      <w:r w:rsidRPr="00492DFC">
        <w:rPr>
          <w:color w:val="FF0000"/>
        </w:rPr>
        <w:t xml:space="preserve"> i załadowaniem nowych danych z WND.</w:t>
      </w:r>
    </w:p>
    <w:p w14:paraId="6F815C57" w14:textId="77777777" w:rsidR="00893573" w:rsidRDefault="00893573" w:rsidP="00492DFC">
      <w:pPr>
        <w:pStyle w:val="Teksttreci0"/>
        <w:shd w:val="clear" w:color="auto" w:fill="auto"/>
        <w:spacing w:before="0" w:after="0" w:line="360" w:lineRule="auto"/>
        <w:ind w:left="20" w:right="280" w:firstLine="0"/>
        <w:jc w:val="both"/>
        <w:rPr>
          <w:noProof/>
        </w:rPr>
      </w:pPr>
    </w:p>
    <w:p w14:paraId="509D4A88" w14:textId="77777777" w:rsidR="00893573" w:rsidRDefault="00275417" w:rsidP="00492DFC">
      <w:pPr>
        <w:pStyle w:val="Teksttreci0"/>
        <w:shd w:val="clear" w:color="auto" w:fill="auto"/>
        <w:spacing w:before="0" w:after="0" w:line="360" w:lineRule="auto"/>
        <w:ind w:left="20" w:right="280" w:firstLine="0"/>
        <w:jc w:val="both"/>
        <w:rPr>
          <w:color w:val="auto"/>
        </w:rPr>
      </w:pPr>
      <w:r>
        <w:rPr>
          <w:noProof/>
        </w:rPr>
        <w:drawing>
          <wp:inline distT="0" distB="0" distL="0" distR="0" wp14:anchorId="7EB9DF98" wp14:editId="3BC3D7AF">
            <wp:extent cx="5902960" cy="1325436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132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DFC">
        <w:rPr>
          <w:noProof/>
          <w:color w:val="auto"/>
        </w:rPr>
        <w:t>Porusznie się po formularzu ułatwia nam menu dostępne z prawej strony:</w:t>
      </w:r>
      <w:r w:rsidRPr="00492DFC">
        <w:rPr>
          <w:noProof/>
        </w:rPr>
        <w:drawing>
          <wp:inline distT="0" distB="0" distL="0" distR="0" wp14:anchorId="6336378D" wp14:editId="31FE1A67">
            <wp:extent cx="2447925" cy="19812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2DFC">
        <w:rPr>
          <w:color w:val="auto"/>
        </w:rPr>
        <w:t xml:space="preserve"> </w:t>
      </w:r>
    </w:p>
    <w:p w14:paraId="490DBCF4" w14:textId="00B0A300" w:rsidR="00275417" w:rsidRDefault="00275417" w:rsidP="00492DFC">
      <w:pPr>
        <w:pStyle w:val="Teksttreci0"/>
        <w:shd w:val="clear" w:color="auto" w:fill="auto"/>
        <w:spacing w:before="0" w:after="0" w:line="360" w:lineRule="auto"/>
        <w:ind w:left="20" w:right="280" w:firstLine="0"/>
        <w:jc w:val="both"/>
        <w:rPr>
          <w:b/>
          <w:color w:val="auto"/>
        </w:rPr>
      </w:pPr>
      <w:r w:rsidRPr="00492DFC">
        <w:rPr>
          <w:color w:val="auto"/>
        </w:rPr>
        <w:t>Pozycja zaznaczona informuje o fakcie przebywania na danej podstronie aplikacji.</w:t>
      </w:r>
    </w:p>
    <w:p w14:paraId="2F16ABD7" w14:textId="77777777" w:rsidR="00486486" w:rsidRDefault="006854ED" w:rsidP="00492DFC">
      <w:pPr>
        <w:pStyle w:val="Nagwek20"/>
        <w:keepNext/>
        <w:keepLines/>
        <w:shd w:val="clear" w:color="auto" w:fill="auto"/>
        <w:spacing w:before="0" w:after="179" w:line="360" w:lineRule="auto"/>
        <w:ind w:left="20" w:firstLine="0"/>
      </w:pPr>
      <w:r>
        <w:lastRenderedPageBreak/>
        <w:t>A. Metryczka</w:t>
      </w:r>
      <w:bookmarkEnd w:id="4"/>
    </w:p>
    <w:p w14:paraId="13CB30B9" w14:textId="77777777" w:rsidR="00B675AA" w:rsidRDefault="006854ED" w:rsidP="00492DFC">
      <w:pPr>
        <w:pStyle w:val="Teksttreci0"/>
        <w:shd w:val="clear" w:color="auto" w:fill="auto"/>
        <w:spacing w:before="0" w:after="374" w:line="360" w:lineRule="auto"/>
        <w:ind w:left="20" w:right="40" w:firstLine="0"/>
        <w:jc w:val="both"/>
      </w:pPr>
      <w:r>
        <w:t xml:space="preserve">1. Dane w punktach 1 - </w:t>
      </w:r>
      <w:r w:rsidR="00275417">
        <w:t>6</w:t>
      </w:r>
      <w:r>
        <w:t xml:space="preserve"> pobierane są automatycznie z wniosku o dofinansowanie. </w:t>
      </w:r>
      <w:r w:rsidR="00B675AA">
        <w:t>Należy zaznaczyć odpowiednią odpowiedź w pytaniu „Czy Beneficjent jest Jednostką Samorządu Terytorialnego?”.</w:t>
      </w:r>
    </w:p>
    <w:p w14:paraId="7518E5F9" w14:textId="0B773D71" w:rsidR="00486486" w:rsidRDefault="006854ED" w:rsidP="00492DFC">
      <w:pPr>
        <w:pStyle w:val="Teksttreci0"/>
        <w:shd w:val="clear" w:color="auto" w:fill="auto"/>
        <w:spacing w:before="0" w:after="374" w:line="360" w:lineRule="auto"/>
        <w:ind w:left="20" w:right="40" w:firstLine="0"/>
        <w:jc w:val="both"/>
      </w:pPr>
      <w:r>
        <w:t xml:space="preserve">Istnieje możliwość zmiany dat finansowego zakończenia projektu (pkt </w:t>
      </w:r>
      <w:r w:rsidR="00275417">
        <w:t>5</w:t>
      </w:r>
      <w:r>
        <w:t>b) w stosunku do aktualnego wniosku o dofinansowanie, w celu przedstawienia w harmonogramie rzeczywistych kwot, o które wnioskuje Beneficjent</w:t>
      </w:r>
      <w:r w:rsidR="00B675AA">
        <w:t xml:space="preserve">. W takim przypadku na </w:t>
      </w:r>
      <w:r w:rsidR="00E508A6" w:rsidRPr="00E508A6">
        <w:rPr>
          <w:b/>
        </w:rPr>
        <w:t>etapie podpisania umowy/aneksu</w:t>
      </w:r>
      <w:r w:rsidR="002D3346">
        <w:rPr>
          <w:b/>
        </w:rPr>
        <w:t xml:space="preserve"> lub aktualizacji wniosku o dofinansowanie</w:t>
      </w:r>
      <w:r w:rsidR="00B675AA">
        <w:t xml:space="preserve"> należy skontaktować się z opiekunem projektu. W przypadku </w:t>
      </w:r>
      <w:r w:rsidR="00E508A6" w:rsidRPr="00E508A6">
        <w:rPr>
          <w:b/>
        </w:rPr>
        <w:t>kwartalnej aktualizacji harmonogramu</w:t>
      </w:r>
      <w:r w:rsidR="00B675AA">
        <w:t xml:space="preserve"> zmiana daty w punkcie 5b musi być opisana w harmonogramie składania wniosków o płatność w polu Uwaga oraz musi wynikać jednoznacznie z faktu, iż okres realizacji projektu zakończył się przed okresem składania niniejszego formularza. W takim wypadku należy wybrać najkrótszy okres składania wniosku o płatność końcową.</w:t>
      </w:r>
    </w:p>
    <w:p w14:paraId="573B6735" w14:textId="77777777" w:rsidR="00275417" w:rsidRDefault="00275417" w:rsidP="00492DFC">
      <w:pPr>
        <w:pStyle w:val="Teksttreci0"/>
        <w:shd w:val="clear" w:color="auto" w:fill="auto"/>
        <w:spacing w:before="0" w:after="374" w:line="360" w:lineRule="auto"/>
        <w:ind w:left="20" w:right="40" w:firstLine="0"/>
        <w:jc w:val="both"/>
      </w:pPr>
      <w:r>
        <w:rPr>
          <w:noProof/>
        </w:rPr>
        <w:drawing>
          <wp:inline distT="0" distB="0" distL="0" distR="0" wp14:anchorId="7C47B6C2" wp14:editId="663B2C68">
            <wp:extent cx="3105150" cy="51816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34FDF" w14:textId="77777777" w:rsidR="00486486" w:rsidRDefault="006854ED" w:rsidP="00492DFC">
      <w:pPr>
        <w:pStyle w:val="Nagwek20"/>
        <w:keepNext/>
        <w:keepLines/>
        <w:shd w:val="clear" w:color="auto" w:fill="auto"/>
        <w:spacing w:before="0" w:after="224" w:line="360" w:lineRule="auto"/>
        <w:ind w:left="20" w:firstLine="0"/>
      </w:pPr>
      <w:bookmarkStart w:id="5" w:name="bookmark6"/>
      <w:r>
        <w:lastRenderedPageBreak/>
        <w:t>B. Dane finansowe</w:t>
      </w:r>
      <w:bookmarkEnd w:id="5"/>
    </w:p>
    <w:p w14:paraId="3D4BDBE7" w14:textId="77777777" w:rsidR="00486486" w:rsidRDefault="006854ED" w:rsidP="00492DFC">
      <w:pPr>
        <w:pStyle w:val="Teksttreci0"/>
        <w:numPr>
          <w:ilvl w:val="1"/>
          <w:numId w:val="2"/>
        </w:numPr>
        <w:shd w:val="clear" w:color="auto" w:fill="auto"/>
        <w:tabs>
          <w:tab w:val="left" w:pos="265"/>
        </w:tabs>
        <w:spacing w:before="0" w:after="0" w:line="360" w:lineRule="auto"/>
        <w:ind w:left="20" w:right="40" w:firstLine="0"/>
        <w:jc w:val="both"/>
      </w:pPr>
      <w:r>
        <w:t>Pola „WNIOSKI O PŁATNOŚĆ ZALICZKOWĄ" należy zostawić bez wypełnienia</w:t>
      </w:r>
      <w:r w:rsidR="000319AD">
        <w:t xml:space="preserve"> dla</w:t>
      </w:r>
      <w:r w:rsidR="00AB7039">
        <w:t xml:space="preserve"> działań</w:t>
      </w:r>
      <w:r w:rsidR="00F73C51">
        <w:t xml:space="preserve">, </w:t>
      </w:r>
      <w:r w:rsidR="00F73C51">
        <w:br/>
        <w:t>w</w:t>
      </w:r>
      <w:r w:rsidR="00AB7039">
        <w:t xml:space="preserve"> </w:t>
      </w:r>
      <w:r w:rsidR="000319AD">
        <w:t xml:space="preserve"> których nie przewiduje się płatności zaliczkowych.</w:t>
      </w:r>
    </w:p>
    <w:p w14:paraId="2240081C" w14:textId="77777777" w:rsidR="00486486" w:rsidRDefault="006854ED" w:rsidP="00492DFC">
      <w:pPr>
        <w:pStyle w:val="Teksttreci0"/>
        <w:numPr>
          <w:ilvl w:val="1"/>
          <w:numId w:val="2"/>
        </w:numPr>
        <w:shd w:val="clear" w:color="auto" w:fill="auto"/>
        <w:tabs>
          <w:tab w:val="left" w:pos="270"/>
        </w:tabs>
        <w:spacing w:before="0" w:after="0" w:line="360" w:lineRule="auto"/>
        <w:ind w:left="20" w:right="40" w:firstLine="0"/>
        <w:jc w:val="both"/>
      </w:pPr>
      <w:r>
        <w:t>W polach „WNIOSKI REFUNDACYJNE" należy wskazać wartość planowanej w danym miesiącu refundacji wydatków</w:t>
      </w:r>
      <w:r w:rsidR="00AB7039">
        <w:t xml:space="preserve"> (wypełniamy tylko wiersze oznaczone EFRR)</w:t>
      </w:r>
      <w:r>
        <w:t>.</w:t>
      </w:r>
    </w:p>
    <w:p w14:paraId="0D83CFD3" w14:textId="77777777" w:rsidR="00486486" w:rsidRDefault="006854ED" w:rsidP="00492DFC">
      <w:pPr>
        <w:pStyle w:val="Teksttreci0"/>
        <w:numPr>
          <w:ilvl w:val="1"/>
          <w:numId w:val="2"/>
        </w:numPr>
        <w:shd w:val="clear" w:color="auto" w:fill="auto"/>
        <w:tabs>
          <w:tab w:val="left" w:pos="322"/>
        </w:tabs>
        <w:spacing w:before="0" w:after="378" w:line="360" w:lineRule="auto"/>
        <w:ind w:left="20" w:right="40" w:firstLine="0"/>
        <w:jc w:val="both"/>
      </w:pPr>
      <w:r>
        <w:t>Ostatni wypełniony wiersz w części „WNIOSKI REFUNDACYJNE" stanowi płatność końcową, która powinna wynosić minimum 10% wartości dofinansowania określonego w umowie/we wniosku o dofinansowanie.</w:t>
      </w:r>
    </w:p>
    <w:p w14:paraId="14C8873B" w14:textId="77777777" w:rsidR="00AB7039" w:rsidRDefault="00AB7039" w:rsidP="00492DFC">
      <w:pPr>
        <w:pStyle w:val="Teksttreci0"/>
        <w:shd w:val="clear" w:color="auto" w:fill="auto"/>
        <w:tabs>
          <w:tab w:val="left" w:pos="322"/>
        </w:tabs>
        <w:spacing w:before="0" w:after="378" w:line="360" w:lineRule="auto"/>
        <w:ind w:left="20" w:right="40" w:firstLine="0"/>
        <w:jc w:val="both"/>
      </w:pPr>
      <w:r>
        <w:rPr>
          <w:noProof/>
        </w:rPr>
        <w:drawing>
          <wp:inline distT="0" distB="0" distL="0" distR="0" wp14:anchorId="07237C68" wp14:editId="77686776">
            <wp:extent cx="5902960" cy="277952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27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89109" w14:textId="77777777" w:rsidR="00486486" w:rsidRDefault="006854ED" w:rsidP="00492DFC">
      <w:pPr>
        <w:pStyle w:val="Nagwek20"/>
        <w:keepNext/>
        <w:keepLines/>
        <w:numPr>
          <w:ilvl w:val="2"/>
          <w:numId w:val="2"/>
        </w:numPr>
        <w:shd w:val="clear" w:color="auto" w:fill="auto"/>
        <w:tabs>
          <w:tab w:val="left" w:pos="318"/>
        </w:tabs>
        <w:spacing w:before="0" w:after="176" w:line="360" w:lineRule="auto"/>
        <w:ind w:left="20" w:firstLine="0"/>
      </w:pPr>
      <w:bookmarkStart w:id="6" w:name="bookmark7"/>
      <w:r>
        <w:t>Tabela oszczędności i nieprawidłowości</w:t>
      </w:r>
      <w:bookmarkEnd w:id="6"/>
    </w:p>
    <w:p w14:paraId="39E105B9" w14:textId="7C65B871" w:rsidR="00486486" w:rsidRDefault="007520B0" w:rsidP="00492DFC">
      <w:pPr>
        <w:pStyle w:val="Teksttreci0"/>
        <w:shd w:val="clear" w:color="auto" w:fill="auto"/>
        <w:spacing w:before="0" w:after="378" w:line="360" w:lineRule="auto"/>
        <w:ind w:left="20" w:right="40" w:firstLine="0"/>
        <w:jc w:val="both"/>
      </w:pPr>
      <w:r>
        <w:t>Nie dotyczy Harmonogramów składanych do Śląskiego Centrum Przedsiębiorczości (</w:t>
      </w:r>
      <w:r w:rsidR="0013082E">
        <w:t xml:space="preserve">brak konieczności </w:t>
      </w:r>
      <w:r w:rsidR="00997C2E">
        <w:t>wypełnienia</w:t>
      </w:r>
      <w:r>
        <w:t>)</w:t>
      </w:r>
      <w:r w:rsidR="006854ED">
        <w:t>.</w:t>
      </w:r>
      <w:r w:rsidR="000319AD">
        <w:t xml:space="preserve"> </w:t>
      </w:r>
      <w:r w:rsidR="00E508A6" w:rsidRPr="00E508A6">
        <w:rPr>
          <w:b/>
        </w:rPr>
        <w:t>W przypadku</w:t>
      </w:r>
      <w:r w:rsidR="000319AD">
        <w:rPr>
          <w:b/>
        </w:rPr>
        <w:t xml:space="preserve"> pojawienia się oszczędności w realizowanym projekcie należy je ująć we wniosku końcowym w Tabeli finansowej tak aby wartość z pola OGÓŁEM była równa kwocie z pkt.4. Kwota dofinansowania ogółem.</w:t>
      </w:r>
    </w:p>
    <w:p w14:paraId="08A56300" w14:textId="77777777" w:rsidR="008C6E25" w:rsidRDefault="008C6E25" w:rsidP="00492DFC">
      <w:pPr>
        <w:pStyle w:val="Teksttreci0"/>
        <w:shd w:val="clear" w:color="auto" w:fill="auto"/>
        <w:spacing w:before="0" w:after="378" w:line="360" w:lineRule="auto"/>
        <w:ind w:left="20" w:right="40" w:firstLine="0"/>
        <w:jc w:val="both"/>
      </w:pPr>
      <w:r>
        <w:rPr>
          <w:noProof/>
        </w:rPr>
        <w:lastRenderedPageBreak/>
        <w:drawing>
          <wp:inline distT="0" distB="0" distL="0" distR="0" wp14:anchorId="7B561738" wp14:editId="30C5BB34">
            <wp:extent cx="5902960" cy="2308217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230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3B3D7" w14:textId="77777777" w:rsidR="00486486" w:rsidRDefault="006854ED" w:rsidP="00492DFC">
      <w:pPr>
        <w:pStyle w:val="Nagwek20"/>
        <w:keepNext/>
        <w:keepLines/>
        <w:numPr>
          <w:ilvl w:val="3"/>
          <w:numId w:val="2"/>
        </w:numPr>
        <w:shd w:val="clear" w:color="auto" w:fill="auto"/>
        <w:tabs>
          <w:tab w:val="left" w:pos="318"/>
        </w:tabs>
        <w:spacing w:before="0" w:after="176" w:line="360" w:lineRule="auto"/>
        <w:ind w:left="20" w:firstLine="0"/>
      </w:pPr>
      <w:bookmarkStart w:id="7" w:name="bookmark8"/>
      <w:r>
        <w:t>Uwagi</w:t>
      </w:r>
      <w:bookmarkEnd w:id="7"/>
    </w:p>
    <w:p w14:paraId="1630BBAA" w14:textId="0AC38B1B" w:rsidR="00893573" w:rsidRDefault="00893573" w:rsidP="00492DFC">
      <w:pPr>
        <w:pStyle w:val="Teksttreci0"/>
        <w:numPr>
          <w:ilvl w:val="4"/>
          <w:numId w:val="2"/>
        </w:numPr>
        <w:shd w:val="clear" w:color="auto" w:fill="auto"/>
        <w:tabs>
          <w:tab w:val="left" w:pos="289"/>
        </w:tabs>
        <w:spacing w:before="0" w:after="596" w:line="360" w:lineRule="auto"/>
        <w:ind w:left="20" w:right="40" w:firstLine="0"/>
        <w:jc w:val="both"/>
      </w:pPr>
      <w:r>
        <w:t xml:space="preserve">W punkcie tym należy odpowiedzieć na pytanie „Czy w okresie 6 miesięcy (okresy 6 miesięczne liczone są od daty podpisania Umowy o dofinansowanie), został złożony wniosek o płatność pośrednią? W przypadku wybrania odpowiedzi Nie konieczne jest </w:t>
      </w:r>
      <w:r w:rsidR="009F5D4E">
        <w:t>wypełnienie części sprawozdawczej Harmonogramu, tj</w:t>
      </w:r>
      <w:r w:rsidR="00997C2E">
        <w:t>.</w:t>
      </w:r>
      <w:r w:rsidR="009F5D4E">
        <w:t xml:space="preserve"> udzielenie odpowiedzi na poniższe pytania</w:t>
      </w:r>
      <w:r>
        <w:t>:</w:t>
      </w:r>
    </w:p>
    <w:p w14:paraId="23F7BA56" w14:textId="571ACCEF" w:rsidR="00893573" w:rsidRDefault="00893573" w:rsidP="00893573">
      <w:pPr>
        <w:pStyle w:val="Teksttreci0"/>
        <w:numPr>
          <w:ilvl w:val="0"/>
          <w:numId w:val="3"/>
        </w:numPr>
        <w:shd w:val="clear" w:color="auto" w:fill="auto"/>
        <w:tabs>
          <w:tab w:val="left" w:pos="289"/>
        </w:tabs>
        <w:spacing w:before="0" w:after="596" w:line="360" w:lineRule="auto"/>
        <w:ind w:right="40"/>
        <w:jc w:val="both"/>
      </w:pPr>
      <w:r>
        <w:t>Proszę o wskazanie dotychczasowych zrealizowanych zadań/wydatków</w:t>
      </w:r>
    </w:p>
    <w:p w14:paraId="3A34E157" w14:textId="34D130A1" w:rsidR="00893573" w:rsidRDefault="00893573" w:rsidP="00893573">
      <w:pPr>
        <w:pStyle w:val="Teksttreci0"/>
        <w:numPr>
          <w:ilvl w:val="0"/>
          <w:numId w:val="3"/>
        </w:numPr>
        <w:shd w:val="clear" w:color="auto" w:fill="auto"/>
        <w:tabs>
          <w:tab w:val="left" w:pos="289"/>
        </w:tabs>
        <w:spacing w:before="0" w:after="596" w:line="360" w:lineRule="auto"/>
        <w:ind w:right="40"/>
        <w:jc w:val="both"/>
      </w:pPr>
      <w:r>
        <w:t>Proszę o wskazanie etapów realizacji pozostałych, niezrealizowanych zadań/wydatków w projekcie, ze wskazaniem planowanego terminu upublicznienia zapytania ofertowego, terminu realizacji zamówienia (data z zapytania ofertowego)</w:t>
      </w:r>
    </w:p>
    <w:p w14:paraId="584369F4" w14:textId="6C9B1481" w:rsidR="00893573" w:rsidRDefault="00893573" w:rsidP="00893573">
      <w:pPr>
        <w:pStyle w:val="Teksttreci0"/>
        <w:numPr>
          <w:ilvl w:val="0"/>
          <w:numId w:val="3"/>
        </w:numPr>
        <w:shd w:val="clear" w:color="auto" w:fill="auto"/>
        <w:tabs>
          <w:tab w:val="left" w:pos="289"/>
        </w:tabs>
        <w:spacing w:before="0" w:after="596" w:line="360" w:lineRule="auto"/>
        <w:ind w:right="40"/>
        <w:jc w:val="both"/>
      </w:pPr>
      <w:r>
        <w:t>Czy wszystkie wydatki w projekcie są realizowane w terminach określonych we wniosku o dofinansowanie. W przypadku odpowiedzi przeczącej, proszę o wskazanie powodów opóźnień i podjętych działań naprawczych</w:t>
      </w:r>
    </w:p>
    <w:p w14:paraId="146E9D31" w14:textId="0ABC41E2" w:rsidR="00893573" w:rsidRDefault="00893573" w:rsidP="00893573">
      <w:pPr>
        <w:pStyle w:val="Teksttreci0"/>
        <w:shd w:val="clear" w:color="auto" w:fill="auto"/>
        <w:tabs>
          <w:tab w:val="left" w:pos="289"/>
        </w:tabs>
        <w:spacing w:before="0" w:after="596" w:line="360" w:lineRule="auto"/>
        <w:ind w:right="40" w:firstLine="0"/>
        <w:jc w:val="both"/>
      </w:pPr>
      <w:r>
        <w:t xml:space="preserve">Odpowiedź na powyższe podpunkty jest obowiązkowa i zwalnia Beneficjenta ze składania </w:t>
      </w:r>
      <w:r w:rsidR="009F5D4E">
        <w:t>wniosku sprawozdawczego</w:t>
      </w:r>
      <w:r>
        <w:t>.</w:t>
      </w:r>
    </w:p>
    <w:p w14:paraId="0F492D00" w14:textId="7A24BFED" w:rsidR="00486486" w:rsidRDefault="006854ED" w:rsidP="00492DFC">
      <w:pPr>
        <w:pStyle w:val="Teksttreci0"/>
        <w:numPr>
          <w:ilvl w:val="4"/>
          <w:numId w:val="2"/>
        </w:numPr>
        <w:shd w:val="clear" w:color="auto" w:fill="auto"/>
        <w:tabs>
          <w:tab w:val="left" w:pos="289"/>
        </w:tabs>
        <w:spacing w:before="0" w:after="596" w:line="360" w:lineRule="auto"/>
        <w:ind w:left="20" w:right="40" w:firstLine="0"/>
        <w:jc w:val="both"/>
      </w:pPr>
      <w:r>
        <w:lastRenderedPageBreak/>
        <w:t>W polu „Uwagi Beneficjenta" można wpisać wszelkie uwagi związane z wypełnianiem harmonogramu.</w:t>
      </w:r>
      <w:r w:rsidR="00893573">
        <w:t xml:space="preserve"> Przede wszystkim</w:t>
      </w:r>
      <w:r w:rsidR="00B45226">
        <w:t xml:space="preserve"> te związane ze zmianą okresu realizacji projektu w punkcie 5b.</w:t>
      </w:r>
      <w:r w:rsidR="007520B0">
        <w:br/>
      </w:r>
      <w:r w:rsidR="00893573">
        <w:rPr>
          <w:noProof/>
        </w:rPr>
        <w:drawing>
          <wp:inline distT="0" distB="0" distL="0" distR="0" wp14:anchorId="3C2F0A94" wp14:editId="73B593A6">
            <wp:extent cx="5648325" cy="55054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00955" w14:textId="504833F1" w:rsidR="007520B0" w:rsidRPr="007520B0" w:rsidRDefault="007520B0" w:rsidP="00492DFC">
      <w:pPr>
        <w:pStyle w:val="Teksttreci0"/>
        <w:numPr>
          <w:ilvl w:val="3"/>
          <w:numId w:val="2"/>
        </w:numPr>
        <w:shd w:val="clear" w:color="auto" w:fill="auto"/>
        <w:tabs>
          <w:tab w:val="left" w:pos="289"/>
        </w:tabs>
        <w:spacing w:before="0" w:after="596" w:line="360" w:lineRule="auto"/>
        <w:ind w:left="20" w:right="40" w:firstLine="0"/>
        <w:jc w:val="both"/>
        <w:rPr>
          <w:b/>
        </w:rPr>
      </w:pPr>
      <w:r>
        <w:rPr>
          <w:b/>
        </w:rPr>
        <w:t>Podsumowanie</w:t>
      </w:r>
      <w:r>
        <w:rPr>
          <w:b/>
        </w:rPr>
        <w:br/>
      </w:r>
      <w:r>
        <w:t xml:space="preserve">W tym miejscu system poinformuje czy </w:t>
      </w:r>
      <w:r w:rsidR="0013082E">
        <w:t>został</w:t>
      </w:r>
      <w:r w:rsidR="00997C2E">
        <w:t xml:space="preserve"> </w:t>
      </w:r>
      <w:proofErr w:type="spellStart"/>
      <w:r w:rsidR="00997C2E">
        <w:t>popłeniony</w:t>
      </w:r>
      <w:proofErr w:type="spellEnd"/>
      <w:r w:rsidR="0013082E">
        <w:t xml:space="preserve"> </w:t>
      </w:r>
      <w:r>
        <w:t>błąd podczas wypełniania formularza. Należy jednak pamiętać, że system nie sprawdza merytorycznej części danych, a przede wszystkim prawidłowość sumowania czy konieczność wypełnienia odpowiednich pól.</w:t>
      </w:r>
    </w:p>
    <w:p w14:paraId="6A82BB6C" w14:textId="77777777" w:rsidR="007520B0" w:rsidRDefault="007520B0" w:rsidP="00492DFC">
      <w:pPr>
        <w:pStyle w:val="Teksttreci0"/>
        <w:shd w:val="clear" w:color="auto" w:fill="auto"/>
        <w:tabs>
          <w:tab w:val="left" w:pos="289"/>
        </w:tabs>
        <w:spacing w:before="0" w:after="596" w:line="360" w:lineRule="auto"/>
        <w:ind w:left="20" w:right="40" w:firstLine="0"/>
        <w:jc w:val="both"/>
        <w:rPr>
          <w:b/>
        </w:rPr>
      </w:pPr>
      <w:r>
        <w:rPr>
          <w:noProof/>
        </w:rPr>
        <w:drawing>
          <wp:inline distT="0" distB="0" distL="0" distR="0" wp14:anchorId="670F9776" wp14:editId="5C3288CB">
            <wp:extent cx="5902960" cy="1005373"/>
            <wp:effectExtent l="0" t="0" r="2540" b="444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100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D0B42" w14:textId="5E0B4A41" w:rsidR="00486486" w:rsidRPr="007520B0" w:rsidRDefault="007520B0" w:rsidP="00492DFC">
      <w:pPr>
        <w:pStyle w:val="Teksttreci0"/>
        <w:shd w:val="clear" w:color="auto" w:fill="auto"/>
        <w:tabs>
          <w:tab w:val="left" w:pos="289"/>
        </w:tabs>
        <w:spacing w:before="0" w:after="596" w:line="360" w:lineRule="auto"/>
        <w:ind w:left="20" w:right="40" w:firstLine="0"/>
        <w:jc w:val="both"/>
      </w:pPr>
      <w:r>
        <w:rPr>
          <w:b/>
        </w:rPr>
        <w:lastRenderedPageBreak/>
        <w:t>Jeżeli harmonogram nie będzie zawierał błędów to:</w:t>
      </w:r>
      <w:r>
        <w:rPr>
          <w:b/>
        </w:rPr>
        <w:br/>
      </w:r>
      <w:r w:rsidR="006854ED">
        <w:t>Po sporządzeniu i zweryfikowaniu harmonogramu należy kliknąć „Złóż harmonogram"</w:t>
      </w:r>
      <w:r>
        <w:t xml:space="preserve"> </w:t>
      </w:r>
      <w:r>
        <w:rPr>
          <w:noProof/>
        </w:rPr>
        <w:drawing>
          <wp:inline distT="0" distB="0" distL="0" distR="0" wp14:anchorId="19B6C869" wp14:editId="143336DE">
            <wp:extent cx="1981200" cy="428625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(blokuje wprowadzanie zmian)</w:t>
      </w:r>
      <w:r w:rsidR="006854ED">
        <w:t xml:space="preserve"> w przeciwnym razie harmonogram pozostanie w statusie „w edycji".</w:t>
      </w:r>
      <w:r>
        <w:t xml:space="preserve"> </w:t>
      </w:r>
      <w:r w:rsidR="003575D4">
        <w:t xml:space="preserve">Istnieje możliwość wypełniania harmonogramu  w odstępach czasowych. </w:t>
      </w:r>
      <w:r>
        <w:t>Wnioskodawca ma możliwość zapisania swoich danych za pomocą przycisku Zapisz (</w:t>
      </w:r>
      <w:r>
        <w:rPr>
          <w:noProof/>
        </w:rPr>
        <w:drawing>
          <wp:inline distT="0" distB="0" distL="0" distR="0" wp14:anchorId="0BCCAA82" wp14:editId="45B5F81F">
            <wp:extent cx="800100" cy="3429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 lub po przejściu na jakąkolwiek inną stronę formularza.</w:t>
      </w:r>
    </w:p>
    <w:p w14:paraId="7085A177" w14:textId="6B702FFC" w:rsidR="00486486" w:rsidRDefault="006854ED" w:rsidP="004F4B18">
      <w:pPr>
        <w:pStyle w:val="Teksttreci0"/>
        <w:shd w:val="clear" w:color="auto" w:fill="auto"/>
        <w:spacing w:before="0" w:line="360" w:lineRule="auto"/>
        <w:ind w:left="20" w:right="40" w:firstLine="0"/>
        <w:jc w:val="both"/>
      </w:pPr>
      <w:r>
        <w:t xml:space="preserve">Po </w:t>
      </w:r>
      <w:r w:rsidR="008B3390">
        <w:t xml:space="preserve">złożeniu </w:t>
      </w:r>
      <w:r>
        <w:t xml:space="preserve">harmonogramu </w:t>
      </w:r>
      <w:r w:rsidR="00B03CC6">
        <w:t xml:space="preserve">w LSI2014 </w:t>
      </w:r>
      <w:r>
        <w:t xml:space="preserve">nie ma możliwości jego edycji. W przypadku konieczności dokonania istotnych zmian takich jak: aktualizacja terminu złożenia wniosku o płatność, zmiany wnioskowanej kwoty, należy skontaktować się drogą elektroniczną poprzez e-mail z pracownikiem </w:t>
      </w:r>
      <w:r w:rsidR="007520B0">
        <w:t>ŚCP.</w:t>
      </w:r>
    </w:p>
    <w:p w14:paraId="749C61AF" w14:textId="1E466D62" w:rsidR="008B3390" w:rsidRDefault="008B3390" w:rsidP="004F4B18">
      <w:pPr>
        <w:pStyle w:val="Teksttreci0"/>
        <w:shd w:val="clear" w:color="auto" w:fill="auto"/>
        <w:spacing w:before="0" w:line="360" w:lineRule="auto"/>
        <w:ind w:left="20" w:right="40" w:firstLine="0"/>
        <w:jc w:val="both"/>
      </w:pPr>
      <w:r>
        <w:t>W przypadku złożenia Harmonogramu z wypełnioną częścią sprawozdawczą, należy wygenerować Harmonogram i przesłać go za pomocą środków komunikacji, wskazanych w Umowie o dofinansowanie (SEKAP/</w:t>
      </w:r>
      <w:proofErr w:type="spellStart"/>
      <w:r>
        <w:t>ePUAP</w:t>
      </w:r>
      <w:proofErr w:type="spellEnd"/>
      <w:r>
        <w:t>)</w:t>
      </w:r>
      <w:r w:rsidR="00BB1C6D">
        <w:t xml:space="preserve"> do IP RPO WSL – ŚCP. Po zakończeniu weryfikacji części sprawozdawczej Harmonogramu, IP RPO WSL- ŚCP w formie pisemnej poinformuje Beneficjenta o wynikach weryfikacji (akceptacja Harmonogramy lub wezwanie do poprawy).</w:t>
      </w:r>
    </w:p>
    <w:p w14:paraId="0EDF1927" w14:textId="62CCC4D0" w:rsidR="00BB1C6D" w:rsidRDefault="00BB1C6D" w:rsidP="004F4B18">
      <w:pPr>
        <w:pStyle w:val="Teksttreci0"/>
        <w:shd w:val="clear" w:color="auto" w:fill="auto"/>
        <w:spacing w:before="0" w:line="360" w:lineRule="auto"/>
        <w:ind w:left="20" w:right="40" w:firstLine="0"/>
        <w:jc w:val="both"/>
      </w:pPr>
      <w:r>
        <w:t>Jeśli kwartalna aktualizacja Harmonogramu nie wymaga wypełnienia części sprawozdawczej, wówczas wystarczające jest złożenie Harmonogramu w systemie LSI2014.</w:t>
      </w:r>
    </w:p>
    <w:p w14:paraId="059A35C2" w14:textId="77777777" w:rsidR="00BB1C6D" w:rsidRDefault="00BB1C6D" w:rsidP="004F4B18">
      <w:pPr>
        <w:pStyle w:val="Teksttreci0"/>
        <w:shd w:val="clear" w:color="auto" w:fill="auto"/>
        <w:spacing w:before="0" w:line="360" w:lineRule="auto"/>
        <w:ind w:left="20" w:right="40" w:firstLine="0"/>
        <w:jc w:val="both"/>
      </w:pPr>
    </w:p>
    <w:p w14:paraId="51903ECD" w14:textId="77777777" w:rsidR="00486486" w:rsidRDefault="00486486" w:rsidP="00275417">
      <w:pPr>
        <w:framePr w:wrap="notBeside" w:vAnchor="text" w:hAnchor="text" w:xAlign="center" w:y="1"/>
        <w:spacing w:line="360" w:lineRule="auto"/>
        <w:jc w:val="center"/>
        <w:rPr>
          <w:sz w:val="0"/>
          <w:szCs w:val="0"/>
        </w:rPr>
      </w:pPr>
    </w:p>
    <w:p w14:paraId="25C61FF5" w14:textId="77777777" w:rsidR="00486486" w:rsidRDefault="00486486" w:rsidP="00492DFC">
      <w:pPr>
        <w:spacing w:line="360" w:lineRule="auto"/>
        <w:rPr>
          <w:sz w:val="2"/>
          <w:szCs w:val="2"/>
        </w:rPr>
      </w:pPr>
    </w:p>
    <w:sectPr w:rsidR="00486486" w:rsidSect="000000A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5" w:h="16837"/>
      <w:pgMar w:top="701" w:right="1277" w:bottom="1527" w:left="13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F286" w14:textId="77777777" w:rsidR="00ED7992" w:rsidRDefault="00ED7992">
      <w:r>
        <w:separator/>
      </w:r>
    </w:p>
  </w:endnote>
  <w:endnote w:type="continuationSeparator" w:id="0">
    <w:p w14:paraId="2F28F58C" w14:textId="77777777" w:rsidR="00ED7992" w:rsidRDefault="00ED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CD73" w14:textId="77777777" w:rsidR="006D35F7" w:rsidRDefault="006D35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8E58" w14:textId="77777777" w:rsidR="006D35F7" w:rsidRDefault="006D35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3CE5" w14:textId="77777777" w:rsidR="006D35F7" w:rsidRDefault="006D3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4BBBE" w14:textId="77777777" w:rsidR="00ED7992" w:rsidRDefault="00ED7992"/>
  </w:footnote>
  <w:footnote w:type="continuationSeparator" w:id="0">
    <w:p w14:paraId="1D06B235" w14:textId="77777777" w:rsidR="00ED7992" w:rsidRDefault="00ED7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7E5F" w14:textId="77777777" w:rsidR="006D35F7" w:rsidRDefault="006D35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6C16" w14:textId="77777777" w:rsidR="00B675AA" w:rsidRDefault="006D35F7">
    <w:pPr>
      <w:pStyle w:val="Nagwek"/>
    </w:pPr>
    <w:r w:rsidRPr="006D35F7">
      <w:rPr>
        <w:noProof/>
      </w:rPr>
      <w:drawing>
        <wp:inline distT="0" distB="0" distL="0" distR="0" wp14:anchorId="6C7443CA" wp14:editId="435981C3">
          <wp:extent cx="5762625" cy="714375"/>
          <wp:effectExtent l="19050" t="0" r="9525" b="0"/>
          <wp:docPr id="14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7EF8" w14:textId="77777777" w:rsidR="006D35F7" w:rsidRDefault="006D35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314B"/>
    <w:multiLevelType w:val="multilevel"/>
    <w:tmpl w:val="9D241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5666F1"/>
    <w:multiLevelType w:val="multilevel"/>
    <w:tmpl w:val="F63026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00"/>
      <w:numFmt w:val="upperRoman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upperLetter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5365F0"/>
    <w:multiLevelType w:val="hybridMultilevel"/>
    <w:tmpl w:val="D4F431E2"/>
    <w:lvl w:ilvl="0" w:tplc="5434ABE4">
      <w:start w:val="1"/>
      <w:numFmt w:val="lowerLetter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86"/>
    <w:rsid w:val="000000A2"/>
    <w:rsid w:val="000319AD"/>
    <w:rsid w:val="00071167"/>
    <w:rsid w:val="000916F9"/>
    <w:rsid w:val="0013082E"/>
    <w:rsid w:val="001373FF"/>
    <w:rsid w:val="0017261D"/>
    <w:rsid w:val="00275417"/>
    <w:rsid w:val="00281D13"/>
    <w:rsid w:val="002D3346"/>
    <w:rsid w:val="00306084"/>
    <w:rsid w:val="003575D4"/>
    <w:rsid w:val="00486486"/>
    <w:rsid w:val="00492DFC"/>
    <w:rsid w:val="004F4B18"/>
    <w:rsid w:val="00520A57"/>
    <w:rsid w:val="0056685A"/>
    <w:rsid w:val="006854ED"/>
    <w:rsid w:val="006A7140"/>
    <w:rsid w:val="006D35F7"/>
    <w:rsid w:val="006E519D"/>
    <w:rsid w:val="00730274"/>
    <w:rsid w:val="007520B0"/>
    <w:rsid w:val="00893573"/>
    <w:rsid w:val="008B3390"/>
    <w:rsid w:val="008C1DDD"/>
    <w:rsid w:val="008C6E25"/>
    <w:rsid w:val="008F25DD"/>
    <w:rsid w:val="00915121"/>
    <w:rsid w:val="009676AB"/>
    <w:rsid w:val="00997C2E"/>
    <w:rsid w:val="009A6956"/>
    <w:rsid w:val="009F5D4E"/>
    <w:rsid w:val="00AB7039"/>
    <w:rsid w:val="00AF1080"/>
    <w:rsid w:val="00B015F0"/>
    <w:rsid w:val="00B03CC6"/>
    <w:rsid w:val="00B45226"/>
    <w:rsid w:val="00B675AA"/>
    <w:rsid w:val="00BB1C6D"/>
    <w:rsid w:val="00BB1E02"/>
    <w:rsid w:val="00C32EB8"/>
    <w:rsid w:val="00CB7250"/>
    <w:rsid w:val="00E508A6"/>
    <w:rsid w:val="00E8458D"/>
    <w:rsid w:val="00ED7992"/>
    <w:rsid w:val="00F73C51"/>
    <w:rsid w:val="00FB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007A9"/>
  <w15:docId w15:val="{AE9818C7-CC22-40E3-9406-EA174C9F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000A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000A2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sid w:val="0000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Nagwek2">
    <w:name w:val="Nagłówek #2_"/>
    <w:basedOn w:val="Domylnaczcionkaakapitu"/>
    <w:link w:val="Nagwek20"/>
    <w:rsid w:val="0000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00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1">
    <w:name w:val="Tekst treści"/>
    <w:basedOn w:val="Teksttreci"/>
    <w:rsid w:val="0000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2">
    <w:name w:val="Tekst treści"/>
    <w:basedOn w:val="Teksttreci"/>
    <w:rsid w:val="0000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Pogrubienie">
    <w:name w:val="Tekst treści + Pogrubienie"/>
    <w:basedOn w:val="Teksttreci"/>
    <w:rsid w:val="0000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2">
    <w:name w:val="Nagłówek #2 (2)_"/>
    <w:basedOn w:val="Domylnaczcionkaakapitu"/>
    <w:link w:val="Nagwek220"/>
    <w:rsid w:val="000000A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Odstpy-1pt">
    <w:name w:val="Nagłówek #2 (2) + Odstępy -1 pt"/>
    <w:basedOn w:val="Nagwek22"/>
    <w:rsid w:val="000000A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Nagwek221">
    <w:name w:val="Nagłówek #2 (2)"/>
    <w:basedOn w:val="Nagwek22"/>
    <w:rsid w:val="000000A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20">
    <w:name w:val="Tekst treści (2)_"/>
    <w:basedOn w:val="Domylnaczcionkaakapitu"/>
    <w:link w:val="Teksttreci21"/>
    <w:rsid w:val="000000A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PogrubienieTeksttreci295pt">
    <w:name w:val="Pogrubienie;Tekst treści (2) + 9;5 pt"/>
    <w:basedOn w:val="Teksttreci20"/>
    <w:rsid w:val="000000A2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PogrubienieTeksttreci2TimesNewRoman135pt">
    <w:name w:val="Pogrubienie;Tekst treści (2) + Times New Roman;13;5 pt"/>
    <w:basedOn w:val="Teksttreci20"/>
    <w:rsid w:val="0000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3">
    <w:name w:val="Tekst treści (3)_"/>
    <w:basedOn w:val="Domylnaczcionkaakapitu"/>
    <w:link w:val="Teksttreci30"/>
    <w:rsid w:val="000000A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Teksttreci31">
    <w:name w:val="Tekst treści (3)"/>
    <w:basedOn w:val="Teksttreci3"/>
    <w:rsid w:val="000000A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Teksttreci34pt">
    <w:name w:val="Tekst treści (3) + 4 pt"/>
    <w:basedOn w:val="Teksttreci3"/>
    <w:rsid w:val="000000A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Teksttreci34pt0">
    <w:name w:val="Tekst treści (3) + 4 pt"/>
    <w:basedOn w:val="Teksttreci3"/>
    <w:rsid w:val="000000A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Teksttreci32">
    <w:name w:val="Tekst treści (3)"/>
    <w:basedOn w:val="Teksttreci3"/>
    <w:rsid w:val="000000A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Teksttreci3Odstpy3pt">
    <w:name w:val="Tekst treści (3) + Odstępy 3 pt"/>
    <w:basedOn w:val="Teksttreci3"/>
    <w:rsid w:val="000000A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70"/>
      <w:sz w:val="10"/>
      <w:szCs w:val="10"/>
    </w:rPr>
  </w:style>
  <w:style w:type="character" w:customStyle="1" w:styleId="Teksttreci4">
    <w:name w:val="Tekst treści"/>
    <w:basedOn w:val="Teksttreci"/>
    <w:rsid w:val="0000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Teksttreci5">
    <w:name w:val="Tekst treści"/>
    <w:basedOn w:val="Teksttreci"/>
    <w:rsid w:val="0000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paragraph" w:customStyle="1" w:styleId="Nagwek10">
    <w:name w:val="Nagłówek #1"/>
    <w:basedOn w:val="Normalny"/>
    <w:link w:val="Nagwek1"/>
    <w:rsid w:val="000000A2"/>
    <w:pPr>
      <w:shd w:val="clear" w:color="auto" w:fill="FFFFFF"/>
      <w:spacing w:before="24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20">
    <w:name w:val="Nagłówek #2"/>
    <w:basedOn w:val="Normalny"/>
    <w:link w:val="Nagwek2"/>
    <w:rsid w:val="000000A2"/>
    <w:pPr>
      <w:shd w:val="clear" w:color="auto" w:fill="FFFFFF"/>
      <w:spacing w:before="660" w:after="360" w:line="0" w:lineRule="atLeast"/>
      <w:ind w:hanging="28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0000A2"/>
    <w:pPr>
      <w:shd w:val="clear" w:color="auto" w:fill="FFFFFF"/>
      <w:spacing w:before="360" w:after="240" w:line="317" w:lineRule="exact"/>
      <w:ind w:hanging="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20">
    <w:name w:val="Nagłówek #2 (2)"/>
    <w:basedOn w:val="Normalny"/>
    <w:link w:val="Nagwek22"/>
    <w:rsid w:val="000000A2"/>
    <w:pPr>
      <w:shd w:val="clear" w:color="auto" w:fill="FFFFFF"/>
      <w:spacing w:line="206" w:lineRule="exact"/>
      <w:jc w:val="both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Teksttreci21">
    <w:name w:val="Tekst treści (2)"/>
    <w:basedOn w:val="Normalny"/>
    <w:link w:val="Teksttreci20"/>
    <w:rsid w:val="000000A2"/>
    <w:pPr>
      <w:shd w:val="clear" w:color="auto" w:fill="FFFFFF"/>
      <w:spacing w:line="206" w:lineRule="exac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Teksttreci30">
    <w:name w:val="Tekst treści (3)"/>
    <w:basedOn w:val="Normalny"/>
    <w:link w:val="Teksttreci3"/>
    <w:rsid w:val="000000A2"/>
    <w:pPr>
      <w:shd w:val="clear" w:color="auto" w:fill="FFFFFF"/>
      <w:spacing w:after="300" w:line="0" w:lineRule="atLeast"/>
      <w:jc w:val="both"/>
    </w:pPr>
    <w:rPr>
      <w:rFonts w:ascii="Tahoma" w:eastAsia="Tahoma" w:hAnsi="Tahoma" w:cs="Tahoma"/>
      <w:sz w:val="10"/>
      <w:szCs w:val="1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5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5F0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2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DF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92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DFC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3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3390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390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lsi.slaskie.pl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jacek.maciejewski</dc:creator>
  <cp:lastModifiedBy>jacek.maciejewski</cp:lastModifiedBy>
  <cp:revision>2</cp:revision>
  <dcterms:created xsi:type="dcterms:W3CDTF">2021-10-08T18:08:00Z</dcterms:created>
  <dcterms:modified xsi:type="dcterms:W3CDTF">2021-10-08T18:08:00Z</dcterms:modified>
</cp:coreProperties>
</file>