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9D3" w:rsidRPr="000809D3" w:rsidRDefault="000809D3" w:rsidP="000809D3">
      <w:pPr>
        <w:pStyle w:val="Tytu"/>
        <w:rPr>
          <w:color w:val="17375E"/>
        </w:rPr>
      </w:pPr>
      <w:r>
        <w:t xml:space="preserve">Opis </w:t>
      </w:r>
      <w:r>
        <w:rPr>
          <w:color w:val="17375E"/>
        </w:rPr>
        <w:t xml:space="preserve">wdrażania </w:t>
      </w:r>
      <w:r>
        <w:rPr>
          <w:color w:val="17375E"/>
        </w:rPr>
        <w:br/>
        <w:t>Podmiotowego Systemu Finansowania</w:t>
      </w:r>
      <w:r>
        <w:rPr>
          <w:color w:val="17375E"/>
        </w:rPr>
        <w:br/>
        <w:t xml:space="preserve">w województwie śląskim </w:t>
      </w:r>
      <w:r>
        <w:rPr>
          <w:color w:val="17375E"/>
        </w:rPr>
        <w:br/>
        <w:t>w ramach Regionalnego Programu Operacyjnego Województwa Śląskiego na lata 2014-2020</w:t>
      </w:r>
    </w:p>
    <w:p w:rsidR="00A10811" w:rsidRDefault="00803D4C" w:rsidP="001B7119">
      <w:pPr>
        <w:pStyle w:val="Podtytu"/>
        <w:jc w:val="both"/>
      </w:pPr>
      <w:r w:rsidRPr="00F71F16">
        <w:t>Przygotowano na podstawie projektu aktualizacji Wytycznych w zakresie realizacji przedsięwzięć z udziałem środków Europejskiego Funduszu Społecznego w obszarze przystosowania przedsiębiorców i pracowników do zmian na lata 2014-2020</w:t>
      </w:r>
      <w:r w:rsidR="00EA6ED1">
        <w:t xml:space="preserve"> oraz </w:t>
      </w:r>
      <w:r w:rsidR="001D21D1" w:rsidRPr="00F71F16">
        <w:t xml:space="preserve">oczekiwanych zmian wyrażonych w trakcie konsultacji Wytycznych. </w:t>
      </w:r>
    </w:p>
    <w:p w:rsidR="00A10811" w:rsidRDefault="00A10811">
      <w:pPr>
        <w:rPr>
          <w:rStyle w:val="Wyrnienieintensywne"/>
        </w:rPr>
      </w:pPr>
    </w:p>
    <w:p w:rsidR="00A10811" w:rsidRDefault="00A10811"/>
    <w:p w:rsidR="00A10811" w:rsidRDefault="00A10811"/>
    <w:p w:rsidR="00A10811" w:rsidRDefault="00A10811"/>
    <w:p w:rsidR="00A10811" w:rsidRDefault="00A10811"/>
    <w:p w:rsidR="00803D4C" w:rsidRPr="00FC107D" w:rsidRDefault="00803D4C">
      <w:pPr>
        <w:suppressAutoHyphens w:val="0"/>
        <w:rPr>
          <w:rFonts w:ascii="Tahoma" w:hAnsi="Tahoma" w:cs="Tahoma"/>
          <w:b/>
          <w:bCs/>
          <w:sz w:val="22"/>
        </w:rPr>
      </w:pPr>
      <w:r w:rsidRPr="00F71F16">
        <w:rPr>
          <w:rFonts w:ascii="Tahoma" w:hAnsi="Tahoma" w:cs="Tahoma"/>
          <w:sz w:val="22"/>
        </w:rPr>
        <w:br w:type="page"/>
      </w:r>
    </w:p>
    <w:p w:rsidR="00DD60D5" w:rsidRPr="00FC107D" w:rsidRDefault="00DD60D5">
      <w:pPr>
        <w:suppressAutoHyphens w:val="0"/>
        <w:rPr>
          <w:rFonts w:ascii="Tahoma" w:hAnsi="Tahoma" w:cs="Tahoma"/>
          <w:b/>
          <w:bCs/>
          <w:noProof/>
          <w:sz w:val="22"/>
          <w:lang w:eastAsia="pl-PL"/>
        </w:rPr>
      </w:pPr>
      <w:r w:rsidRPr="00FC107D">
        <w:rPr>
          <w:rFonts w:ascii="Tahoma" w:hAnsi="Tahoma" w:cs="Tahoma"/>
          <w:b/>
          <w:bCs/>
          <w:noProof/>
          <w:sz w:val="22"/>
          <w:lang w:eastAsia="pl-PL"/>
        </w:rPr>
        <w:lastRenderedPageBreak/>
        <w:t>Schemat postępowania w ramach podmiotowego systemu finansowania</w:t>
      </w:r>
    </w:p>
    <w:p w:rsidR="00280FE9" w:rsidRPr="00FC107D" w:rsidRDefault="00BA2C49">
      <w:pPr>
        <w:suppressAutoHyphens w:val="0"/>
        <w:rPr>
          <w:rFonts w:ascii="Tahoma" w:hAnsi="Tahoma" w:cs="Tahoma"/>
          <w:b/>
          <w:bCs/>
          <w:sz w:val="22"/>
        </w:rPr>
      </w:pPr>
      <w:r>
        <w:rPr>
          <w:rFonts w:ascii="Tahoma" w:hAnsi="Tahoma" w:cs="Tahoma"/>
          <w:noProof/>
          <w:sz w:val="22"/>
          <w:lang w:eastAsia="pl-PL"/>
        </w:rPr>
        <w:drawing>
          <wp:inline distT="0" distB="0" distL="0" distR="0">
            <wp:extent cx="5758055" cy="5343525"/>
            <wp:effectExtent l="19050" t="0" r="14095"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56B59" w:rsidRPr="00356B59" w:rsidDel="00AA306D">
        <w:rPr>
          <w:rFonts w:ascii="Tahoma" w:hAnsi="Tahoma" w:cs="Tahoma"/>
          <w:sz w:val="22"/>
        </w:rPr>
        <w:t xml:space="preserve"> </w:t>
      </w:r>
      <w:r w:rsidR="00280FE9">
        <w:rPr>
          <w:rFonts w:ascii="Tahoma" w:hAnsi="Tahoma" w:cs="Tahoma"/>
          <w:sz w:val="22"/>
        </w:rPr>
        <w:br w:type="page"/>
      </w:r>
    </w:p>
    <w:p w:rsidR="00A10811" w:rsidRPr="00962D09" w:rsidRDefault="009F739E">
      <w:pPr>
        <w:pStyle w:val="Nagwek1"/>
        <w:keepLines w:val="0"/>
        <w:numPr>
          <w:ilvl w:val="0"/>
          <w:numId w:val="0"/>
        </w:numPr>
        <w:suppressAutoHyphens w:val="0"/>
        <w:spacing w:before="0" w:after="120"/>
        <w:ind w:left="360"/>
        <w:jc w:val="both"/>
        <w:rPr>
          <w:rFonts w:ascii="Tahoma" w:hAnsi="Tahoma" w:cs="Tahoma"/>
          <w:color w:val="auto"/>
          <w:sz w:val="22"/>
          <w:szCs w:val="22"/>
        </w:rPr>
      </w:pPr>
      <w:r>
        <w:rPr>
          <w:rFonts w:ascii="Tahoma" w:hAnsi="Tahoma" w:cs="Tahoma"/>
          <w:color w:val="auto"/>
          <w:sz w:val="22"/>
          <w:szCs w:val="22"/>
        </w:rPr>
        <w:lastRenderedPageBreak/>
        <w:t xml:space="preserve">I. </w:t>
      </w:r>
      <w:r w:rsidR="00CC5D71" w:rsidRPr="00962D09">
        <w:rPr>
          <w:rFonts w:ascii="Tahoma" w:hAnsi="Tahoma" w:cs="Tahoma"/>
          <w:color w:val="auto"/>
          <w:sz w:val="22"/>
          <w:szCs w:val="22"/>
        </w:rPr>
        <w:t>Słownik pojęć</w:t>
      </w:r>
    </w:p>
    <w:p w:rsidR="00A10811" w:rsidRPr="00962D09" w:rsidRDefault="00A10811">
      <w:pPr>
        <w:autoSpaceDE w:val="0"/>
        <w:autoSpaceDN w:val="0"/>
        <w:adjustRightInd w:val="0"/>
        <w:spacing w:after="120"/>
        <w:ind w:left="432"/>
        <w:jc w:val="both"/>
        <w:rPr>
          <w:rFonts w:ascii="Tahoma" w:hAnsi="Tahoma" w:cs="Tahoma"/>
          <w:sz w:val="22"/>
        </w:rPr>
      </w:pPr>
    </w:p>
    <w:p w:rsidR="00A10811" w:rsidRPr="00962D09" w:rsidRDefault="00CC5D71">
      <w:pPr>
        <w:spacing w:after="120"/>
        <w:jc w:val="both"/>
        <w:rPr>
          <w:rFonts w:ascii="Tahoma" w:hAnsi="Tahoma" w:cs="Tahoma"/>
          <w:sz w:val="22"/>
        </w:rPr>
      </w:pPr>
      <w:r w:rsidRPr="00962D09">
        <w:rPr>
          <w:rFonts w:ascii="Tahoma" w:hAnsi="Tahoma" w:cs="Tahoma"/>
          <w:sz w:val="22"/>
        </w:rPr>
        <w:t xml:space="preserve">Określenia użyte w </w:t>
      </w:r>
      <w:r w:rsidR="00CB17A6">
        <w:rPr>
          <w:rFonts w:ascii="Tahoma" w:hAnsi="Tahoma" w:cs="Tahoma"/>
          <w:sz w:val="22"/>
        </w:rPr>
        <w:t>dokumencie</w:t>
      </w:r>
      <w:r w:rsidRPr="00962D09">
        <w:rPr>
          <w:rFonts w:ascii="Tahoma" w:hAnsi="Tahoma" w:cs="Tahoma"/>
          <w:sz w:val="22"/>
        </w:rPr>
        <w:t xml:space="preserve"> oznaczają:</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Administrator RUR</w:t>
      </w:r>
      <w:r w:rsidRPr="00962D09">
        <w:rPr>
          <w:rFonts w:ascii="Tahoma" w:hAnsi="Tahoma" w:cs="Tahoma"/>
          <w:sz w:val="22"/>
        </w:rPr>
        <w:t xml:space="preserve"> – podmiot odpowiedzialny za nadzorowanie prawidłowego funkcjonowania RUR, zarządzanie kontami i uprawnieniami użytkowników RUR oraz dbający o bezpieczeństwo RUR i zawartych w nim danych. Funkcję Administratora RUR pełni Polska Agencja Rozwoju Przedsiębiorczości;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Administrator Regionalny RUR</w:t>
      </w:r>
      <w:r w:rsidRPr="00962D09">
        <w:rPr>
          <w:rFonts w:ascii="Tahoma" w:hAnsi="Tahoma" w:cs="Tahoma"/>
          <w:sz w:val="22"/>
        </w:rPr>
        <w:t xml:space="preserve"> – podmiot odpowiedzialny za zarządzanie kontami  </w:t>
      </w:r>
      <w:r w:rsidRPr="00962D09">
        <w:rPr>
          <w:rFonts w:ascii="Tahoma" w:hAnsi="Tahoma" w:cs="Tahoma"/>
          <w:sz w:val="22"/>
        </w:rPr>
        <w:br/>
        <w:t xml:space="preserve">i uprawnieniami pracowników IZ RPO </w:t>
      </w:r>
      <w:r w:rsidR="00F47E8A" w:rsidRPr="00962D09">
        <w:rPr>
          <w:rFonts w:ascii="Tahoma" w:hAnsi="Tahoma" w:cs="Tahoma"/>
          <w:sz w:val="22"/>
        </w:rPr>
        <w:t xml:space="preserve">WSL </w:t>
      </w:r>
      <w:r w:rsidRPr="00962D09">
        <w:rPr>
          <w:rFonts w:ascii="Tahoma" w:hAnsi="Tahoma" w:cs="Tahoma"/>
          <w:sz w:val="22"/>
        </w:rPr>
        <w:t xml:space="preserve">lub innych osób lub instytucji wskazanych przez IZ RPO </w:t>
      </w:r>
      <w:r w:rsidR="00F47E8A" w:rsidRPr="00962D09">
        <w:rPr>
          <w:rFonts w:ascii="Tahoma" w:hAnsi="Tahoma" w:cs="Tahoma"/>
          <w:sz w:val="22"/>
        </w:rPr>
        <w:t xml:space="preserve">WSL </w:t>
      </w:r>
      <w:r w:rsidRPr="00962D09">
        <w:rPr>
          <w:rFonts w:ascii="Tahoma" w:hAnsi="Tahoma" w:cs="Tahoma"/>
          <w:sz w:val="22"/>
        </w:rPr>
        <w:t>w celu wdrażania projektu PSF;</w:t>
      </w:r>
    </w:p>
    <w:p w:rsidR="00A10811" w:rsidRPr="00962D09" w:rsidRDefault="005B06CA">
      <w:pPr>
        <w:numPr>
          <w:ilvl w:val="0"/>
          <w:numId w:val="37"/>
        </w:numPr>
        <w:suppressAutoHyphens w:val="0"/>
        <w:spacing w:after="120"/>
        <w:jc w:val="both"/>
        <w:rPr>
          <w:rFonts w:ascii="Tahoma" w:hAnsi="Tahoma" w:cs="Tahoma"/>
          <w:sz w:val="22"/>
        </w:rPr>
      </w:pPr>
      <w:r w:rsidRPr="00962D09">
        <w:rPr>
          <w:rFonts w:ascii="Tahoma" w:hAnsi="Tahoma" w:cs="Tahoma"/>
          <w:b/>
          <w:sz w:val="22"/>
        </w:rPr>
        <w:t xml:space="preserve">Dzień </w:t>
      </w:r>
      <w:r w:rsidRPr="00962D09">
        <w:rPr>
          <w:rFonts w:ascii="Tahoma" w:hAnsi="Tahoma" w:cs="Tahoma"/>
          <w:sz w:val="22"/>
        </w:rPr>
        <w:t>– dzień kalendarzowy</w:t>
      </w:r>
      <w:r w:rsidR="001737EE" w:rsidRPr="00962D09">
        <w:rPr>
          <w:rFonts w:ascii="Tahoma" w:hAnsi="Tahoma" w:cs="Tahoma"/>
          <w:sz w:val="22"/>
        </w:rPr>
        <w:t>;</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Karta Podmiotu</w:t>
      </w:r>
      <w:r w:rsidRPr="00962D09">
        <w:rPr>
          <w:rFonts w:ascii="Tahoma" w:hAnsi="Tahoma" w:cs="Tahoma"/>
          <w:sz w:val="22"/>
        </w:rPr>
        <w:t xml:space="preserve"> – formularz, który stanowi załącznik do regulaminu RUR, określający zakres informacji, które przedstawia podmiot ubiegający się o wpis  do RUR, zatwierdzony przez ministra właściwego do spraw rozwoju regionalnego oraz dostępny na stronie </w:t>
      </w:r>
      <w:hyperlink r:id="rId13" w:history="1">
        <w:r w:rsidRPr="00962D09">
          <w:rPr>
            <w:rFonts w:ascii="Tahoma" w:hAnsi="Tahoma" w:cs="Tahoma"/>
            <w:sz w:val="22"/>
            <w:u w:val="single"/>
          </w:rPr>
          <w:t>www.parp.gov.pl</w:t>
        </w:r>
      </w:hyperlink>
      <w:r w:rsidRPr="00962D09">
        <w:rPr>
          <w:rFonts w:ascii="Tahoma" w:hAnsi="Tahoma" w:cs="Tahoma"/>
          <w:sz w:val="22"/>
        </w:rPr>
        <w:t>;</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Karta Usługi</w:t>
      </w:r>
      <w:r w:rsidRPr="00962D09">
        <w:rPr>
          <w:rFonts w:ascii="Tahoma" w:hAnsi="Tahoma" w:cs="Tahoma"/>
          <w:sz w:val="22"/>
        </w:rPr>
        <w:t xml:space="preserve"> – formularz, który stanowi załącznik do regulaminu RUR, określający zakres niezbędnych informacji umożliwiających zarejestrowanie danej usługi rozwojowej w RUR, zatwierdzony przez ministra właściwego do spraw rozwoj</w:t>
      </w:r>
      <w:r w:rsidR="00105F96">
        <w:rPr>
          <w:rFonts w:ascii="Tahoma" w:hAnsi="Tahoma" w:cs="Tahoma"/>
          <w:sz w:val="22"/>
        </w:rPr>
        <w:t>u regionalnego oraz dostępny na </w:t>
      </w:r>
      <w:r w:rsidRPr="00962D09">
        <w:rPr>
          <w:rFonts w:ascii="Tahoma" w:hAnsi="Tahoma" w:cs="Tahoma"/>
          <w:sz w:val="22"/>
        </w:rPr>
        <w:t xml:space="preserve">stronie </w:t>
      </w:r>
      <w:hyperlink r:id="rId14" w:history="1">
        <w:r w:rsidRPr="00962D09">
          <w:rPr>
            <w:rStyle w:val="Hipercze"/>
            <w:rFonts w:ascii="Tahoma" w:hAnsi="Tahoma" w:cs="Tahoma"/>
            <w:color w:val="auto"/>
            <w:sz w:val="22"/>
            <w:u w:color="000000"/>
          </w:rPr>
          <w:t>www.parp.gov.pl</w:t>
        </w:r>
      </w:hyperlink>
      <w:r w:rsidRPr="00962D09">
        <w:rPr>
          <w:rFonts w:ascii="Tahoma" w:hAnsi="Tahoma" w:cs="Tahoma"/>
          <w:sz w:val="22"/>
        </w:rPr>
        <w:t>;</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Operator Regionalny PSF (Operator)</w:t>
      </w:r>
      <w:r w:rsidRPr="00962D09">
        <w:rPr>
          <w:rFonts w:ascii="Tahoma" w:hAnsi="Tahoma" w:cs="Tahoma"/>
          <w:sz w:val="22"/>
        </w:rPr>
        <w:t xml:space="preserve"> – beneficjent wyłoniony w drodze konkursu, realizujący działania związane z podmiotowym system finansowania</w:t>
      </w:r>
      <w:r w:rsidR="007F0EA6" w:rsidRPr="00962D09">
        <w:rPr>
          <w:rFonts w:ascii="Tahoma" w:hAnsi="Tahoma" w:cs="Tahoma"/>
          <w:sz w:val="22"/>
        </w:rPr>
        <w:t>;</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podejście popytowe</w:t>
      </w:r>
      <w:r w:rsidRPr="00962D09">
        <w:rPr>
          <w:rFonts w:ascii="Tahoma" w:hAnsi="Tahoma" w:cs="Tahoma"/>
          <w:sz w:val="22"/>
        </w:rPr>
        <w:t xml:space="preserve"> – mechanizm dystrybucji środków EFS u</w:t>
      </w:r>
      <w:r w:rsidR="0002600E">
        <w:rPr>
          <w:rFonts w:ascii="Tahoma" w:hAnsi="Tahoma" w:cs="Tahoma"/>
          <w:sz w:val="22"/>
        </w:rPr>
        <w:t>kierunkowany</w:t>
      </w:r>
      <w:r w:rsidRPr="00962D09">
        <w:rPr>
          <w:rFonts w:ascii="Tahoma" w:hAnsi="Tahoma" w:cs="Tahoma"/>
          <w:sz w:val="22"/>
        </w:rPr>
        <w:t xml:space="preserve"> na możliwość dokonania samodzielnego wyboru usług rozwojowych przez przedsiębiorcę oraz odpowiadający na indywidualne potrzeby rozwojowe przedsiębiorcy;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podmiot świadczący usługi rozwojowe</w:t>
      </w:r>
      <w:r w:rsidRPr="00962D09">
        <w:rPr>
          <w:rFonts w:ascii="Tahoma" w:hAnsi="Tahoma" w:cs="Tahoma"/>
          <w:sz w:val="22"/>
        </w:rPr>
        <w:t xml:space="preserve"> - przedsiębiorca lub instytucja, którzy świadczą usługi rozwojowe i dokonują rejestracji w RUR za pomocą Karty Podmiotu </w:t>
      </w:r>
      <w:r w:rsidRPr="00962D09">
        <w:rPr>
          <w:rFonts w:ascii="Tahoma" w:hAnsi="Tahoma" w:cs="Tahoma"/>
          <w:sz w:val="22"/>
        </w:rPr>
        <w:br/>
        <w:t>w trybie określonym w regulaminie RUR;</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Podmiotowy System Finansowania (PSF)</w:t>
      </w:r>
      <w:r w:rsidRPr="00962D09">
        <w:rPr>
          <w:rFonts w:ascii="Tahoma" w:hAnsi="Tahoma" w:cs="Tahoma"/>
          <w:sz w:val="22"/>
        </w:rPr>
        <w:t xml:space="preserve"> – system dystry</w:t>
      </w:r>
      <w:r w:rsidR="00105F96">
        <w:rPr>
          <w:rFonts w:ascii="Tahoma" w:hAnsi="Tahoma" w:cs="Tahoma"/>
          <w:sz w:val="22"/>
        </w:rPr>
        <w:t>bucji środków przeznaczonych na </w:t>
      </w:r>
      <w:r w:rsidRPr="00962D09">
        <w:rPr>
          <w:rFonts w:ascii="Tahoma" w:hAnsi="Tahoma" w:cs="Tahoma"/>
          <w:sz w:val="22"/>
        </w:rPr>
        <w:t xml:space="preserve">wspieranie rozwoju przedsiębiorców i pracowników </w:t>
      </w:r>
      <w:r w:rsidR="00F47E8A" w:rsidRPr="00962D09">
        <w:rPr>
          <w:rFonts w:ascii="Tahoma" w:hAnsi="Tahoma" w:cs="Tahoma"/>
          <w:sz w:val="22"/>
        </w:rPr>
        <w:t xml:space="preserve">MMŚP oraz osób fizycznych </w:t>
      </w:r>
      <w:r w:rsidR="00105F96">
        <w:rPr>
          <w:rFonts w:ascii="Tahoma" w:hAnsi="Tahoma" w:cs="Tahoma"/>
          <w:sz w:val="22"/>
        </w:rPr>
        <w:t>oparty na </w:t>
      </w:r>
      <w:r w:rsidRPr="00962D09">
        <w:rPr>
          <w:rFonts w:ascii="Tahoma" w:hAnsi="Tahoma" w:cs="Tahoma"/>
          <w:sz w:val="22"/>
        </w:rPr>
        <w:t>podejściu popytowym wdrażany w ramach RPO</w:t>
      </w:r>
      <w:r w:rsidR="00F47E8A" w:rsidRPr="00962D09">
        <w:rPr>
          <w:rFonts w:ascii="Tahoma" w:hAnsi="Tahoma" w:cs="Tahoma"/>
          <w:sz w:val="22"/>
        </w:rPr>
        <w:t xml:space="preserve"> WSL 2014-2020</w:t>
      </w:r>
      <w:r w:rsidRPr="00962D09">
        <w:rPr>
          <w:rFonts w:ascii="Tahoma" w:hAnsi="Tahoma" w:cs="Tahoma"/>
          <w:sz w:val="22"/>
        </w:rPr>
        <w:t xml:space="preserve">;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pracownik</w:t>
      </w:r>
      <w:r w:rsidRPr="00962D09">
        <w:rPr>
          <w:rFonts w:ascii="Tahoma" w:hAnsi="Tahoma" w:cs="Tahoma"/>
          <w:sz w:val="22"/>
        </w:rPr>
        <w:t xml:space="preserve"> – personel w rozumieniu art. 5 załącznika I</w:t>
      </w:r>
      <w:r w:rsidR="00C41ECA">
        <w:rPr>
          <w:rFonts w:ascii="Tahoma" w:hAnsi="Tahoma" w:cs="Tahoma"/>
          <w:sz w:val="22"/>
        </w:rPr>
        <w:t xml:space="preserve"> do rozporządzenia Komisji (UE)</w:t>
      </w:r>
      <w:r w:rsidR="00105F96">
        <w:rPr>
          <w:rFonts w:ascii="Tahoma" w:hAnsi="Tahoma" w:cs="Tahoma"/>
          <w:sz w:val="22"/>
        </w:rPr>
        <w:t xml:space="preserve"> nr </w:t>
      </w:r>
      <w:r w:rsidRPr="00962D09">
        <w:rPr>
          <w:rFonts w:ascii="Tahoma" w:hAnsi="Tahoma" w:cs="Tahoma"/>
          <w:sz w:val="22"/>
        </w:rPr>
        <w:t>651/2014 z dnia 17 czerwca 2014 r. uznającego niekt</w:t>
      </w:r>
      <w:r w:rsidR="00105F96">
        <w:rPr>
          <w:rFonts w:ascii="Tahoma" w:hAnsi="Tahoma" w:cs="Tahoma"/>
          <w:sz w:val="22"/>
        </w:rPr>
        <w:t>óre rodzaje pomocy  za zgodne z </w:t>
      </w:r>
      <w:r w:rsidRPr="00962D09">
        <w:rPr>
          <w:rFonts w:ascii="Tahoma" w:hAnsi="Tahoma" w:cs="Tahoma"/>
          <w:sz w:val="22"/>
        </w:rPr>
        <w:t xml:space="preserve">rynkiem wewnętrznym w zastosowaniu art.107 i 108 Traktatu (Dz. Urz. UE L 187 z 26.06.2014, str. 1 z </w:t>
      </w:r>
      <w:proofErr w:type="spellStart"/>
      <w:r w:rsidRPr="00962D09">
        <w:rPr>
          <w:rFonts w:ascii="Tahoma" w:hAnsi="Tahoma" w:cs="Tahoma"/>
          <w:sz w:val="22"/>
        </w:rPr>
        <w:t>późn</w:t>
      </w:r>
      <w:proofErr w:type="spellEnd"/>
      <w:r w:rsidRPr="00962D09">
        <w:rPr>
          <w:rFonts w:ascii="Tahoma" w:hAnsi="Tahoma" w:cs="Tahoma"/>
          <w:sz w:val="22"/>
        </w:rPr>
        <w:t xml:space="preserve">. zm.);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pracownik o niskich kwalifikacjach</w:t>
      </w:r>
      <w:r w:rsidRPr="00962D09">
        <w:rPr>
          <w:rFonts w:ascii="Tahoma" w:hAnsi="Tahoma" w:cs="Tahoma"/>
          <w:sz w:val="22"/>
        </w:rPr>
        <w:t xml:space="preserve"> - osoba posiad</w:t>
      </w:r>
      <w:r w:rsidR="00C41ECA">
        <w:rPr>
          <w:rFonts w:ascii="Tahoma" w:hAnsi="Tahoma" w:cs="Tahoma"/>
          <w:sz w:val="22"/>
        </w:rPr>
        <w:t>ająca wykształcenie na poziomie</w:t>
      </w:r>
      <w:r w:rsidR="00105F96">
        <w:rPr>
          <w:rFonts w:ascii="Tahoma" w:hAnsi="Tahoma" w:cs="Tahoma"/>
          <w:sz w:val="22"/>
        </w:rPr>
        <w:t xml:space="preserve"> do </w:t>
      </w:r>
      <w:r w:rsidRPr="00962D09">
        <w:rPr>
          <w:rFonts w:ascii="Tahoma" w:hAnsi="Tahoma" w:cs="Tahoma"/>
          <w:sz w:val="22"/>
        </w:rPr>
        <w:t>ISCED 3 włącznie, zgodnie z Międzynarodową Klasyfikacją Standardów Edukacyjnych ISCED 2011 (UNESCO). Definicja poziomów wykształcenia (ISCED)</w:t>
      </w:r>
      <w:r w:rsidR="00105F96">
        <w:rPr>
          <w:rFonts w:ascii="Tahoma" w:hAnsi="Tahoma" w:cs="Tahoma"/>
          <w:sz w:val="22"/>
        </w:rPr>
        <w:t xml:space="preserve"> została zawarta w Wytycznych w </w:t>
      </w:r>
      <w:r w:rsidRPr="00962D09">
        <w:rPr>
          <w:rFonts w:ascii="Tahoma" w:hAnsi="Tahoma" w:cs="Tahoma"/>
          <w:sz w:val="22"/>
        </w:rPr>
        <w:t xml:space="preserve">zakresie monitorowania postępu rzeczowego realizacji programów operacyjnych na lata 2014-2020 w części dotyczącej wskaźników wspólnych EFS monitorowanych we wszystkich priorytetach inwestycyjnych. Stopień uzyskanego wykształcenia jest określany w dniu </w:t>
      </w:r>
      <w:r w:rsidRPr="00962D09">
        <w:rPr>
          <w:rFonts w:ascii="Tahoma" w:hAnsi="Tahoma" w:cs="Tahoma"/>
          <w:sz w:val="22"/>
        </w:rPr>
        <w:lastRenderedPageBreak/>
        <w:t xml:space="preserve">rozpoczęcia uczestnictwa w projekcie. Osoby przystępujące do projektu należy wykazać raz, uwzględniając najwyższy ukończony poziom ISCED;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przedsiębiorca</w:t>
      </w:r>
      <w:r w:rsidRPr="00962D09">
        <w:rPr>
          <w:rFonts w:ascii="Tahoma" w:hAnsi="Tahoma" w:cs="Tahoma"/>
          <w:sz w:val="22"/>
        </w:rPr>
        <w:t xml:space="preserve"> – podmiot, o którym mowa w art. 4 ustawy z dnia 2 lipca 2004 r.  </w:t>
      </w:r>
      <w:r w:rsidRPr="00962D09">
        <w:rPr>
          <w:rFonts w:ascii="Tahoma" w:hAnsi="Tahoma" w:cs="Tahoma"/>
          <w:sz w:val="22"/>
        </w:rPr>
        <w:br/>
        <w:t xml:space="preserve">o swobodzie działalności gospodarczej (Dz. U. z 2015 r. poz. 584, z </w:t>
      </w:r>
      <w:proofErr w:type="spellStart"/>
      <w:r w:rsidRPr="00962D09">
        <w:rPr>
          <w:rFonts w:ascii="Tahoma" w:hAnsi="Tahoma" w:cs="Tahoma"/>
          <w:sz w:val="22"/>
        </w:rPr>
        <w:t>późn</w:t>
      </w:r>
      <w:proofErr w:type="spellEnd"/>
      <w:r w:rsidRPr="00962D09">
        <w:rPr>
          <w:rFonts w:ascii="Tahoma" w:hAnsi="Tahoma" w:cs="Tahoma"/>
          <w:sz w:val="22"/>
        </w:rPr>
        <w:t xml:space="preserve">. zm.);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przedsiębiorstwo wysokiego wzrostu</w:t>
      </w:r>
      <w:r w:rsidRPr="00962D09">
        <w:rPr>
          <w:rFonts w:ascii="Tahoma" w:hAnsi="Tahoma" w:cs="Tahoma"/>
          <w:sz w:val="22"/>
        </w:rPr>
        <w:t xml:space="preserve"> – przedsiębiors</w:t>
      </w:r>
      <w:r w:rsidR="00105F96">
        <w:rPr>
          <w:rFonts w:ascii="Tahoma" w:hAnsi="Tahoma" w:cs="Tahoma"/>
          <w:sz w:val="22"/>
        </w:rPr>
        <w:t>two o największym potencjale do </w:t>
      </w:r>
      <w:r w:rsidRPr="00962D09">
        <w:rPr>
          <w:rFonts w:ascii="Tahoma" w:hAnsi="Tahoma" w:cs="Tahoma"/>
          <w:sz w:val="22"/>
        </w:rPr>
        <w:t>generowania nowych miejsc pracy w regionie w porównan</w:t>
      </w:r>
      <w:r w:rsidR="00105F96">
        <w:rPr>
          <w:rFonts w:ascii="Tahoma" w:hAnsi="Tahoma" w:cs="Tahoma"/>
          <w:sz w:val="22"/>
        </w:rPr>
        <w:t>iu do innych przedsiębiorstw, w </w:t>
      </w:r>
      <w:r w:rsidRPr="00962D09">
        <w:rPr>
          <w:rFonts w:ascii="Tahoma" w:hAnsi="Tahoma" w:cs="Tahoma"/>
          <w:sz w:val="22"/>
        </w:rPr>
        <w:t>tym w szczególności wykazujące w trzyletni</w:t>
      </w:r>
      <w:r w:rsidR="007F0EA6" w:rsidRPr="00962D09">
        <w:rPr>
          <w:rFonts w:ascii="Tahoma" w:hAnsi="Tahoma" w:cs="Tahoma"/>
          <w:sz w:val="22"/>
        </w:rPr>
        <w:t>m</w:t>
      </w:r>
      <w:r w:rsidRPr="00962D09">
        <w:rPr>
          <w:rFonts w:ascii="Tahoma" w:hAnsi="Tahoma" w:cs="Tahoma"/>
          <w:sz w:val="22"/>
        </w:rPr>
        <w:t xml:space="preserve"> okresie śred</w:t>
      </w:r>
      <w:r w:rsidR="00105F96">
        <w:rPr>
          <w:rFonts w:ascii="Tahoma" w:hAnsi="Tahoma" w:cs="Tahoma"/>
          <w:sz w:val="22"/>
        </w:rPr>
        <w:t>nioroczny przyrost przychodów o </w:t>
      </w:r>
      <w:r w:rsidRPr="00962D09">
        <w:rPr>
          <w:rFonts w:ascii="Tahoma" w:hAnsi="Tahoma" w:cs="Tahoma"/>
          <w:sz w:val="22"/>
        </w:rPr>
        <w:t>20% i więcej</w:t>
      </w:r>
      <w:r w:rsidR="007F0EA6" w:rsidRPr="00962D09">
        <w:rPr>
          <w:rFonts w:ascii="Tahoma" w:hAnsi="Tahoma" w:cs="Tahoma"/>
          <w:sz w:val="22"/>
        </w:rPr>
        <w:t>;</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regulamin RUR</w:t>
      </w:r>
      <w:r w:rsidRPr="00962D09">
        <w:rPr>
          <w:rFonts w:ascii="Tahoma" w:hAnsi="Tahoma" w:cs="Tahoma"/>
          <w:sz w:val="22"/>
        </w:rPr>
        <w:t xml:space="preserve"> - dokument określający zasady oraz warunki </w:t>
      </w:r>
      <w:r w:rsidR="00105F96">
        <w:rPr>
          <w:rFonts w:ascii="Tahoma" w:hAnsi="Tahoma" w:cs="Tahoma"/>
          <w:sz w:val="22"/>
        </w:rPr>
        <w:t>funkcjonowania RUR oraz prawa i </w:t>
      </w:r>
      <w:r w:rsidRPr="00962D09">
        <w:rPr>
          <w:rFonts w:ascii="Tahoma" w:hAnsi="Tahoma" w:cs="Tahoma"/>
          <w:sz w:val="22"/>
        </w:rPr>
        <w:t xml:space="preserve">obowiązki użytkowników RUR zatwierdzony przez ministra właściwego do spraw rozwoju regionalnego oraz dostępny na stronie </w:t>
      </w:r>
      <w:r w:rsidRPr="00962D09">
        <w:rPr>
          <w:rFonts w:ascii="Tahoma" w:hAnsi="Tahoma" w:cs="Tahoma"/>
          <w:sz w:val="22"/>
          <w:u w:val="single" w:color="000000"/>
        </w:rPr>
        <w:t>www.parp.gov.pl</w:t>
      </w:r>
      <w:r w:rsidRPr="00962D09">
        <w:rPr>
          <w:rFonts w:ascii="Tahoma" w:hAnsi="Tahoma" w:cs="Tahoma"/>
          <w:sz w:val="22"/>
        </w:rPr>
        <w:t xml:space="preserve">;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Rejestr Usług Rozwojowych (RUR)</w:t>
      </w:r>
      <w:r w:rsidRPr="00962D09">
        <w:rPr>
          <w:rFonts w:ascii="Tahoma" w:hAnsi="Tahoma" w:cs="Tahoma"/>
          <w:sz w:val="22"/>
        </w:rPr>
        <w:t xml:space="preserve"> – internetowa baza </w:t>
      </w:r>
      <w:r w:rsidRPr="00962D09">
        <w:rPr>
          <w:rFonts w:ascii="Tahoma" w:hAnsi="Tahoma" w:cs="Tahoma"/>
          <w:bCs/>
          <w:sz w:val="22"/>
        </w:rPr>
        <w:t>usług rozwojowych</w:t>
      </w:r>
      <w:r w:rsidR="009A3FBF" w:rsidRPr="00962D09">
        <w:rPr>
          <w:rFonts w:ascii="Tahoma" w:hAnsi="Tahoma" w:cs="Tahoma"/>
          <w:bCs/>
          <w:sz w:val="22"/>
        </w:rPr>
        <w:t xml:space="preserve"> </w:t>
      </w:r>
      <w:r w:rsidR="00105F96">
        <w:rPr>
          <w:rFonts w:ascii="Tahoma" w:hAnsi="Tahoma" w:cs="Tahoma"/>
          <w:bCs/>
          <w:sz w:val="22"/>
        </w:rPr>
        <w:t>(dostępna pod </w:t>
      </w:r>
      <w:r w:rsidRPr="00962D09">
        <w:rPr>
          <w:rFonts w:ascii="Tahoma" w:hAnsi="Tahoma" w:cs="Tahoma"/>
          <w:bCs/>
          <w:sz w:val="22"/>
        </w:rPr>
        <w:t>adresem http://www.inwestycjawkadry.pl/), obejmująca w szczególności</w:t>
      </w:r>
      <w:r w:rsidRPr="00962D09">
        <w:rPr>
          <w:rFonts w:ascii="Tahoma" w:hAnsi="Tahoma" w:cs="Tahoma"/>
          <w:sz w:val="22"/>
        </w:rPr>
        <w:t xml:space="preserve"> rejestr podmiotów zapewniających należyte świadczenie usług rozwojowych współfinansowanych ze środków publicznych, prowadzona w formie systemu teleinformatyczneg</w:t>
      </w:r>
      <w:r w:rsidR="00105F96">
        <w:rPr>
          <w:rFonts w:ascii="Tahoma" w:hAnsi="Tahoma" w:cs="Tahoma"/>
          <w:sz w:val="22"/>
        </w:rPr>
        <w:t>o przez Administratora RUR. Ww. </w:t>
      </w:r>
      <w:r w:rsidRPr="00962D09">
        <w:rPr>
          <w:rFonts w:ascii="Tahoma" w:hAnsi="Tahoma" w:cs="Tahoma"/>
          <w:sz w:val="22"/>
        </w:rPr>
        <w:t xml:space="preserve">rejestr stanowi element </w:t>
      </w:r>
      <w:r w:rsidRPr="00962D09">
        <w:rPr>
          <w:rFonts w:ascii="Tahoma" w:hAnsi="Tahoma" w:cs="Tahoma"/>
          <w:bCs/>
          <w:sz w:val="22"/>
        </w:rPr>
        <w:t>rejestru</w:t>
      </w:r>
      <w:r w:rsidRPr="00962D09">
        <w:rPr>
          <w:rFonts w:ascii="Tahoma" w:hAnsi="Tahoma" w:cs="Tahoma"/>
          <w:b/>
          <w:bCs/>
          <w:sz w:val="22"/>
        </w:rPr>
        <w:t xml:space="preserve"> </w:t>
      </w:r>
      <w:r w:rsidRPr="00962D09">
        <w:rPr>
          <w:rFonts w:ascii="Tahoma" w:hAnsi="Tahoma" w:cs="Tahoma"/>
          <w:sz w:val="22"/>
        </w:rPr>
        <w:t>prowadzonego pod nazwą Krajowy System Usług dla Małych i Średnich Przedsiębiorstw, którego szczegółowe zasady funkcjonowania określa rozporządzenie Ministra Gospodarki z dnia 24 maja 2011 r. w sprawie Krajowego Systemu Usług dla Małych i Średnich Przedsiębiorstw (Dz. U. Nr 112, poz. 656</w:t>
      </w:r>
      <w:r w:rsidR="00105F96">
        <w:rPr>
          <w:rFonts w:ascii="Tahoma" w:hAnsi="Tahoma" w:cs="Tahoma"/>
          <w:sz w:val="22"/>
        </w:rPr>
        <w:t xml:space="preserve">, z </w:t>
      </w:r>
      <w:proofErr w:type="spellStart"/>
      <w:r w:rsidR="00105F96">
        <w:rPr>
          <w:rFonts w:ascii="Tahoma" w:hAnsi="Tahoma" w:cs="Tahoma"/>
          <w:sz w:val="22"/>
        </w:rPr>
        <w:t>późn</w:t>
      </w:r>
      <w:proofErr w:type="spellEnd"/>
      <w:r w:rsidR="00105F96">
        <w:rPr>
          <w:rFonts w:ascii="Tahoma" w:hAnsi="Tahoma" w:cs="Tahoma"/>
          <w:sz w:val="22"/>
        </w:rPr>
        <w:t>. zm.). RUR umożliwia w </w:t>
      </w:r>
      <w:r w:rsidRPr="00962D09">
        <w:rPr>
          <w:rFonts w:ascii="Tahoma" w:hAnsi="Tahoma" w:cs="Tahoma"/>
          <w:sz w:val="22"/>
        </w:rPr>
        <w:t>szczególności obsługę następujących procesów:</w:t>
      </w:r>
    </w:p>
    <w:p w:rsidR="00A10811" w:rsidRPr="00962D09" w:rsidRDefault="00CC5D71">
      <w:pPr>
        <w:numPr>
          <w:ilvl w:val="1"/>
          <w:numId w:val="38"/>
        </w:numPr>
        <w:suppressAutoHyphens w:val="0"/>
        <w:spacing w:after="120"/>
        <w:jc w:val="both"/>
        <w:rPr>
          <w:rFonts w:ascii="Tahoma" w:hAnsi="Tahoma" w:cs="Tahoma"/>
          <w:sz w:val="22"/>
        </w:rPr>
      </w:pPr>
      <w:r w:rsidRPr="00962D09">
        <w:rPr>
          <w:rFonts w:ascii="Tahoma" w:hAnsi="Tahoma" w:cs="Tahoma"/>
          <w:sz w:val="22"/>
        </w:rPr>
        <w:t>publikację ofert usług rozwojowych przez podmioty świ</w:t>
      </w:r>
      <w:r w:rsidR="00105F96">
        <w:rPr>
          <w:rFonts w:ascii="Tahoma" w:hAnsi="Tahoma" w:cs="Tahoma"/>
          <w:sz w:val="22"/>
        </w:rPr>
        <w:t>adczące usługi rozwojowe wraz z </w:t>
      </w:r>
      <w:r w:rsidRPr="00962D09">
        <w:rPr>
          <w:rFonts w:ascii="Tahoma" w:hAnsi="Tahoma" w:cs="Tahoma"/>
          <w:sz w:val="22"/>
        </w:rPr>
        <w:t>danymi identyfikującymi te podmioty,</w:t>
      </w:r>
    </w:p>
    <w:p w:rsidR="00A10811" w:rsidRPr="00962D09" w:rsidRDefault="00CC5D71">
      <w:pPr>
        <w:numPr>
          <w:ilvl w:val="1"/>
          <w:numId w:val="38"/>
        </w:numPr>
        <w:suppressAutoHyphens w:val="0"/>
        <w:spacing w:after="120"/>
        <w:jc w:val="both"/>
        <w:rPr>
          <w:rFonts w:ascii="Tahoma" w:hAnsi="Tahoma" w:cs="Tahoma"/>
          <w:sz w:val="22"/>
        </w:rPr>
      </w:pPr>
      <w:r w:rsidRPr="00962D09">
        <w:rPr>
          <w:rFonts w:ascii="Tahoma" w:hAnsi="Tahoma" w:cs="Tahoma"/>
          <w:sz w:val="22"/>
        </w:rPr>
        <w:t>dokonywanie zapisów na poszczególne usługi rozwojowe,</w:t>
      </w:r>
    </w:p>
    <w:p w:rsidR="00A10811" w:rsidRPr="00962D09" w:rsidRDefault="00CC5D71">
      <w:pPr>
        <w:numPr>
          <w:ilvl w:val="1"/>
          <w:numId w:val="38"/>
        </w:numPr>
        <w:suppressAutoHyphens w:val="0"/>
        <w:spacing w:after="120"/>
        <w:jc w:val="both"/>
        <w:rPr>
          <w:rFonts w:ascii="Tahoma" w:hAnsi="Tahoma" w:cs="Tahoma"/>
          <w:sz w:val="22"/>
        </w:rPr>
      </w:pPr>
      <w:r w:rsidRPr="00962D09">
        <w:rPr>
          <w:rFonts w:ascii="Tahoma" w:hAnsi="Tahoma" w:cs="Tahoma"/>
          <w:sz w:val="22"/>
        </w:rPr>
        <w:t>zamieszczanie ogłoszeń o zapotrzebowaniu na usługi rozwojowe,</w:t>
      </w:r>
    </w:p>
    <w:p w:rsidR="00A10811" w:rsidRPr="00962D09" w:rsidRDefault="00CC5D71">
      <w:pPr>
        <w:numPr>
          <w:ilvl w:val="1"/>
          <w:numId w:val="38"/>
        </w:numPr>
        <w:suppressAutoHyphens w:val="0"/>
        <w:spacing w:after="120"/>
        <w:jc w:val="both"/>
        <w:rPr>
          <w:rFonts w:ascii="Tahoma" w:hAnsi="Tahoma" w:cs="Tahoma"/>
          <w:sz w:val="22"/>
        </w:rPr>
      </w:pPr>
      <w:r w:rsidRPr="00962D09">
        <w:rPr>
          <w:rFonts w:ascii="Tahoma" w:hAnsi="Tahoma" w:cs="Tahoma"/>
          <w:sz w:val="22"/>
        </w:rPr>
        <w:t xml:space="preserve">dokonywanie oceny usług rozwojowych zgodnie z Systemem Oceny Usług Rozwojowych;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System Oceny Usług Rozwojowych</w:t>
      </w:r>
      <w:r w:rsidRPr="00962D09">
        <w:rPr>
          <w:rFonts w:ascii="Tahoma" w:hAnsi="Tahoma" w:cs="Tahoma"/>
          <w:sz w:val="22"/>
        </w:rPr>
        <w:t xml:space="preserve"> – dokument, który stanowi załącznik do regulaminu RUR, określający zasady dokonywania oceny usług rozwojowych przez przedsiębiorcę, pracowników oraz podmioty świadczące usługi rozwojowe, zatwierdzony przez ministra właściwego do spraw rozwoju regionalnego oraz dostępny na stronie </w:t>
      </w:r>
      <w:r w:rsidRPr="00962D09">
        <w:rPr>
          <w:rFonts w:ascii="Tahoma" w:hAnsi="Tahoma" w:cs="Tahoma"/>
          <w:sz w:val="22"/>
          <w:u w:val="single" w:color="000000"/>
        </w:rPr>
        <w:t>www.parp.gov.pl</w:t>
      </w:r>
      <w:r w:rsidRPr="00962D09">
        <w:rPr>
          <w:rFonts w:ascii="Tahoma" w:hAnsi="Tahoma" w:cs="Tahoma"/>
          <w:sz w:val="22"/>
        </w:rPr>
        <w:t xml:space="preserve">;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umowa wsparcia</w:t>
      </w:r>
      <w:r w:rsidRPr="00962D09">
        <w:rPr>
          <w:rFonts w:ascii="Tahoma" w:hAnsi="Tahoma" w:cs="Tahoma"/>
          <w:sz w:val="22"/>
        </w:rPr>
        <w:t xml:space="preserve"> – umowa</w:t>
      </w:r>
      <w:r w:rsidR="00C41ECA">
        <w:rPr>
          <w:rFonts w:ascii="Tahoma" w:hAnsi="Tahoma" w:cs="Tahoma"/>
          <w:sz w:val="22"/>
        </w:rPr>
        <w:t xml:space="preserve"> zawierana pomiędzy Operatorem </w:t>
      </w:r>
      <w:r w:rsidRPr="00962D09">
        <w:rPr>
          <w:rFonts w:ascii="Tahoma" w:hAnsi="Tahoma" w:cs="Tahoma"/>
          <w:sz w:val="22"/>
        </w:rPr>
        <w:t xml:space="preserve">a przedsiębiorcą, określająca warunki dofinansowania, realizacji i rozliczania usług rozwojowych; </w:t>
      </w:r>
    </w:p>
    <w:p w:rsidR="00A10811" w:rsidRPr="00962D09" w:rsidRDefault="00CC5D71">
      <w:pPr>
        <w:numPr>
          <w:ilvl w:val="0"/>
          <w:numId w:val="37"/>
        </w:numPr>
        <w:suppressAutoHyphens w:val="0"/>
        <w:spacing w:after="120"/>
        <w:jc w:val="both"/>
        <w:rPr>
          <w:rFonts w:ascii="Tahoma" w:hAnsi="Tahoma" w:cs="Tahoma"/>
          <w:sz w:val="22"/>
        </w:rPr>
      </w:pPr>
      <w:r w:rsidRPr="00962D09">
        <w:rPr>
          <w:rFonts w:ascii="Tahoma" w:hAnsi="Tahoma" w:cs="Tahoma"/>
          <w:b/>
          <w:sz w:val="22"/>
        </w:rPr>
        <w:t>usługa rozwojowa</w:t>
      </w:r>
      <w:r w:rsidRPr="00962D09">
        <w:rPr>
          <w:rFonts w:ascii="Tahoma" w:hAnsi="Tahoma" w:cs="Tahoma"/>
          <w:sz w:val="22"/>
        </w:rPr>
        <w:t xml:space="preserve"> – usługa mająca </w:t>
      </w:r>
      <w:r w:rsidRPr="00962D09">
        <w:rPr>
          <w:rFonts w:ascii="Tahoma" w:hAnsi="Tahoma" w:cs="Tahoma"/>
          <w:bCs/>
          <w:sz w:val="22"/>
        </w:rPr>
        <w:t xml:space="preserve">na celu nabycie, utrzymanie lub wzrost wiedzy, umiejętności lub kompetencji społecznych przedsiębiorców i ich pracowników, w tym prowadzące do zdobycia kwalifikacji, o których mowa w art. 2 </w:t>
      </w:r>
      <w:proofErr w:type="spellStart"/>
      <w:r w:rsidRPr="00962D09">
        <w:rPr>
          <w:rFonts w:ascii="Tahoma" w:hAnsi="Tahoma" w:cs="Tahoma"/>
          <w:bCs/>
          <w:sz w:val="22"/>
        </w:rPr>
        <w:t>pkt</w:t>
      </w:r>
      <w:proofErr w:type="spellEnd"/>
      <w:r w:rsidRPr="00962D09">
        <w:rPr>
          <w:rFonts w:ascii="Tahoma" w:hAnsi="Tahoma" w:cs="Tahoma"/>
          <w:bCs/>
          <w:sz w:val="22"/>
        </w:rPr>
        <w:t xml:space="preserve"> 8 ustawy z dnia 22 grudnia 2015 r. o Zintegrowanym Systemie Kwalifikacji (</w:t>
      </w:r>
      <w:r w:rsidRPr="00962D09">
        <w:rPr>
          <w:rFonts w:ascii="Tahoma" w:hAnsi="Tahoma" w:cs="Tahoma"/>
          <w:sz w:val="22"/>
        </w:rPr>
        <w:t xml:space="preserve">Dz. U. z </w:t>
      </w:r>
      <w:r w:rsidRPr="0021145C">
        <w:rPr>
          <w:rFonts w:ascii="Tahoma" w:hAnsi="Tahoma" w:cs="Tahoma"/>
          <w:sz w:val="22"/>
        </w:rPr>
        <w:t>2016 </w:t>
      </w:r>
      <w:r w:rsidRPr="0021145C">
        <w:rPr>
          <w:rFonts w:ascii="Tahoma" w:hAnsi="Tahoma" w:cs="Tahoma"/>
          <w:bCs/>
          <w:sz w:val="22"/>
        </w:rPr>
        <w:t>r</w:t>
      </w:r>
      <w:r w:rsidRPr="0021145C">
        <w:rPr>
          <w:rFonts w:ascii="Tahoma" w:hAnsi="Tahoma" w:cs="Tahoma"/>
          <w:sz w:val="22"/>
        </w:rPr>
        <w:t>. poz</w:t>
      </w:r>
      <w:r w:rsidRPr="00962D09">
        <w:rPr>
          <w:rFonts w:ascii="Tahoma" w:hAnsi="Tahoma" w:cs="Tahoma"/>
          <w:sz w:val="22"/>
        </w:rPr>
        <w:t>. 64</w:t>
      </w:r>
      <w:r w:rsidRPr="00962D09">
        <w:rPr>
          <w:rFonts w:ascii="Tahoma" w:hAnsi="Tahoma" w:cs="Tahoma"/>
          <w:bCs/>
          <w:sz w:val="22"/>
        </w:rPr>
        <w:t>) lub polegaj</w:t>
      </w:r>
      <w:r w:rsidR="00105F96">
        <w:rPr>
          <w:rFonts w:ascii="Tahoma" w:hAnsi="Tahoma" w:cs="Tahoma"/>
          <w:bCs/>
          <w:sz w:val="22"/>
        </w:rPr>
        <w:t>ące na </w:t>
      </w:r>
      <w:r w:rsidRPr="00962D09">
        <w:rPr>
          <w:rFonts w:ascii="Tahoma" w:hAnsi="Tahoma" w:cs="Tahoma"/>
          <w:bCs/>
          <w:sz w:val="22"/>
        </w:rPr>
        <w:t xml:space="preserve">walidacji, o której mowa w art. 2 </w:t>
      </w:r>
      <w:proofErr w:type="spellStart"/>
      <w:r w:rsidRPr="00962D09">
        <w:rPr>
          <w:rFonts w:ascii="Tahoma" w:hAnsi="Tahoma" w:cs="Tahoma"/>
          <w:bCs/>
          <w:sz w:val="22"/>
        </w:rPr>
        <w:t>pkt</w:t>
      </w:r>
      <w:proofErr w:type="spellEnd"/>
      <w:r w:rsidRPr="00962D09">
        <w:rPr>
          <w:rFonts w:ascii="Tahoma" w:hAnsi="Tahoma" w:cs="Tahoma"/>
          <w:bCs/>
          <w:sz w:val="22"/>
        </w:rPr>
        <w:t xml:space="preserve"> 22 tej ustawy</w:t>
      </w:r>
      <w:r w:rsidR="001737EE" w:rsidRPr="00962D09">
        <w:rPr>
          <w:rFonts w:ascii="Tahoma" w:hAnsi="Tahoma" w:cs="Tahoma"/>
          <w:bCs/>
          <w:sz w:val="22"/>
        </w:rPr>
        <w:t>, lub pozwalające na ich rozwój;</w:t>
      </w:r>
    </w:p>
    <w:p w:rsidR="00A10811" w:rsidRPr="00962D09" w:rsidRDefault="00CC5D71">
      <w:pPr>
        <w:numPr>
          <w:ilvl w:val="0"/>
          <w:numId w:val="37"/>
        </w:numPr>
        <w:suppressAutoHyphens w:val="0"/>
        <w:spacing w:after="120"/>
        <w:jc w:val="both"/>
        <w:rPr>
          <w:rFonts w:ascii="Tahoma" w:hAnsi="Tahoma" w:cs="Tahoma"/>
          <w:b/>
          <w:sz w:val="22"/>
        </w:rPr>
      </w:pPr>
      <w:r w:rsidRPr="00962D09">
        <w:rPr>
          <w:rFonts w:ascii="Tahoma" w:hAnsi="Tahoma" w:cs="Tahoma"/>
          <w:b/>
          <w:bCs/>
          <w:sz w:val="22"/>
        </w:rPr>
        <w:t>Zintegrowany System</w:t>
      </w:r>
      <w:r w:rsidR="00682ED7" w:rsidRPr="00962D09">
        <w:rPr>
          <w:rFonts w:ascii="Tahoma" w:hAnsi="Tahoma" w:cs="Tahoma"/>
          <w:b/>
          <w:bCs/>
          <w:sz w:val="22"/>
        </w:rPr>
        <w:t xml:space="preserve"> </w:t>
      </w:r>
      <w:r w:rsidRPr="00962D09">
        <w:rPr>
          <w:rFonts w:ascii="Tahoma" w:hAnsi="Tahoma" w:cs="Tahoma"/>
          <w:b/>
          <w:bCs/>
          <w:sz w:val="22"/>
        </w:rPr>
        <w:t xml:space="preserve">Kwalifikacji (ZSK) </w:t>
      </w:r>
      <w:r w:rsidRPr="00962D09">
        <w:rPr>
          <w:rFonts w:ascii="Tahoma" w:hAnsi="Tahoma" w:cs="Tahoma"/>
          <w:bCs/>
          <w:sz w:val="22"/>
        </w:rPr>
        <w:t xml:space="preserve">- </w:t>
      </w:r>
      <w:r w:rsidRPr="00962D09">
        <w:rPr>
          <w:rFonts w:ascii="Tahoma" w:eastAsia="Calibri" w:hAnsi="Tahoma" w:cs="Tahoma"/>
          <w:sz w:val="22"/>
          <w:lang w:eastAsia="en-US"/>
        </w:rPr>
        <w:t>wyodrębnion</w:t>
      </w:r>
      <w:r w:rsidR="00682ED7" w:rsidRPr="00962D09">
        <w:rPr>
          <w:rFonts w:ascii="Tahoma" w:eastAsia="Calibri" w:hAnsi="Tahoma" w:cs="Tahoma"/>
          <w:sz w:val="22"/>
          <w:lang w:eastAsia="en-US"/>
        </w:rPr>
        <w:t>a</w:t>
      </w:r>
      <w:r w:rsidRPr="00962D09">
        <w:rPr>
          <w:rFonts w:ascii="Tahoma" w:eastAsia="Calibri" w:hAnsi="Tahoma" w:cs="Tahoma"/>
          <w:sz w:val="22"/>
          <w:lang w:eastAsia="en-US"/>
        </w:rPr>
        <w:t xml:space="preserve"> część Krajowego Systemu Kwalifikacji, w której obowiązują określone w ustawie standar</w:t>
      </w:r>
      <w:r w:rsidR="00105F96">
        <w:rPr>
          <w:rFonts w:ascii="Tahoma" w:eastAsia="Calibri" w:hAnsi="Tahoma" w:cs="Tahoma"/>
          <w:sz w:val="22"/>
          <w:lang w:eastAsia="en-US"/>
        </w:rPr>
        <w:t>dy opisywania kwalifikacji oraz </w:t>
      </w:r>
      <w:r w:rsidRPr="00962D09">
        <w:rPr>
          <w:rFonts w:ascii="Tahoma" w:eastAsia="Calibri" w:hAnsi="Tahoma" w:cs="Tahoma"/>
          <w:sz w:val="22"/>
          <w:lang w:eastAsia="en-US"/>
        </w:rPr>
        <w:t xml:space="preserve">przypisywania poziomu Polskiej Ramy Kwalifikacji do kwalifikacji, zasady włączania kwalifikacji do Zintegrowanego Systemu Kwalifikacji i ich ewidencjonowania w Zintegrowanym </w:t>
      </w:r>
      <w:r w:rsidRPr="00962D09">
        <w:rPr>
          <w:rFonts w:ascii="Tahoma" w:eastAsia="Calibri" w:hAnsi="Tahoma" w:cs="Tahoma"/>
          <w:sz w:val="22"/>
          <w:lang w:eastAsia="en-US"/>
        </w:rPr>
        <w:lastRenderedPageBreak/>
        <w:t>Rejestrze Kwalifikacji, a także zasady i standardy certyfikowania kwalifikacji oraz zapewniania</w:t>
      </w:r>
      <w:r w:rsidR="001737EE" w:rsidRPr="00962D09">
        <w:rPr>
          <w:rFonts w:ascii="Tahoma" w:eastAsia="Calibri" w:hAnsi="Tahoma" w:cs="Tahoma"/>
          <w:sz w:val="22"/>
          <w:lang w:eastAsia="en-US"/>
        </w:rPr>
        <w:t xml:space="preserve"> jakości nadawania kwalifikacji;</w:t>
      </w:r>
    </w:p>
    <w:p w:rsidR="00A10811" w:rsidRPr="00962D09" w:rsidRDefault="00147F17">
      <w:pPr>
        <w:numPr>
          <w:ilvl w:val="0"/>
          <w:numId w:val="37"/>
        </w:numPr>
        <w:suppressAutoHyphens w:val="0"/>
        <w:spacing w:after="120"/>
        <w:jc w:val="both"/>
        <w:rPr>
          <w:rFonts w:ascii="Tahoma" w:hAnsi="Tahoma" w:cs="Tahoma"/>
          <w:b/>
          <w:sz w:val="22"/>
        </w:rPr>
      </w:pPr>
      <w:r w:rsidRPr="00962D09">
        <w:rPr>
          <w:rFonts w:ascii="Tahoma" w:hAnsi="Tahoma" w:cs="Tahoma"/>
          <w:b/>
          <w:bCs/>
          <w:sz w:val="22"/>
        </w:rPr>
        <w:t>System kont przedpłaconych –</w:t>
      </w:r>
      <w:r w:rsidR="00CC5D71" w:rsidRPr="00962D09">
        <w:rPr>
          <w:rFonts w:ascii="Tahoma" w:hAnsi="Tahoma" w:cs="Tahoma"/>
          <w:sz w:val="22"/>
        </w:rPr>
        <w:t xml:space="preserve"> </w:t>
      </w:r>
      <w:r w:rsidR="001737EE" w:rsidRPr="00962D09">
        <w:rPr>
          <w:rFonts w:ascii="Tahoma" w:hAnsi="Tahoma" w:cs="Tahoma"/>
          <w:sz w:val="22"/>
        </w:rPr>
        <w:t>s</w:t>
      </w:r>
      <w:r w:rsidR="00CC5D71" w:rsidRPr="00962D09">
        <w:rPr>
          <w:rFonts w:ascii="Tahoma" w:hAnsi="Tahoma" w:cs="Tahoma"/>
          <w:sz w:val="22"/>
        </w:rPr>
        <w:t xml:space="preserve">ystem dystrybucji </w:t>
      </w:r>
      <w:r w:rsidR="00210054" w:rsidRPr="00962D09">
        <w:rPr>
          <w:rFonts w:ascii="Tahoma" w:hAnsi="Tahoma" w:cs="Tahoma"/>
          <w:sz w:val="22"/>
        </w:rPr>
        <w:t>środków finansowych</w:t>
      </w:r>
      <w:r w:rsidR="00105F96">
        <w:rPr>
          <w:rFonts w:ascii="Tahoma" w:hAnsi="Tahoma" w:cs="Tahoma"/>
          <w:sz w:val="22"/>
        </w:rPr>
        <w:t xml:space="preserve"> oparty o </w:t>
      </w:r>
      <w:r w:rsidR="00CC5D71" w:rsidRPr="00962D09">
        <w:rPr>
          <w:rFonts w:ascii="Tahoma" w:hAnsi="Tahoma" w:cs="Tahoma"/>
          <w:sz w:val="22"/>
        </w:rPr>
        <w:t>zastosowanie indywidualnych kont przedsiębiorc</w:t>
      </w:r>
      <w:r w:rsidR="00210054" w:rsidRPr="00962D09">
        <w:rPr>
          <w:rFonts w:ascii="Tahoma" w:hAnsi="Tahoma" w:cs="Tahoma"/>
          <w:sz w:val="22"/>
        </w:rPr>
        <w:t>ów</w:t>
      </w:r>
      <w:r w:rsidR="00CC5D71" w:rsidRPr="00962D09">
        <w:rPr>
          <w:rFonts w:ascii="Tahoma" w:hAnsi="Tahoma" w:cs="Tahoma"/>
          <w:sz w:val="22"/>
        </w:rPr>
        <w:t xml:space="preserve">. Przy czym </w:t>
      </w:r>
      <w:r w:rsidR="00FA5B18" w:rsidRPr="00962D09">
        <w:rPr>
          <w:rFonts w:ascii="Tahoma" w:hAnsi="Tahoma" w:cs="Tahoma"/>
          <w:sz w:val="22"/>
        </w:rPr>
        <w:t>przez</w:t>
      </w:r>
      <w:r w:rsidR="00CC5D71" w:rsidRPr="00962D09">
        <w:rPr>
          <w:rFonts w:ascii="Tahoma" w:hAnsi="Tahoma" w:cs="Tahoma"/>
          <w:sz w:val="22"/>
        </w:rPr>
        <w:t xml:space="preserve"> indywidualne konto przedsiębiorcy rozumie się zarówno wydzielony rachunek bankowy stworzony pr</w:t>
      </w:r>
      <w:r w:rsidR="00FA5B18" w:rsidRPr="00962D09">
        <w:rPr>
          <w:rFonts w:ascii="Tahoma" w:hAnsi="Tahoma" w:cs="Tahoma"/>
          <w:sz w:val="22"/>
        </w:rPr>
        <w:t>zez Operatora na rzecz wpłat od</w:t>
      </w:r>
      <w:r w:rsidR="00CC5D71" w:rsidRPr="00962D09">
        <w:rPr>
          <w:rFonts w:ascii="Tahoma" w:hAnsi="Tahoma" w:cs="Tahoma"/>
          <w:sz w:val="22"/>
        </w:rPr>
        <w:t xml:space="preserve"> przedsiębiorcy, rachunek wirtualny połączony z kontem do rozliczeń płatności </w:t>
      </w:r>
      <w:r w:rsidR="0092471F" w:rsidRPr="00962D09">
        <w:rPr>
          <w:rFonts w:ascii="Tahoma" w:hAnsi="Tahoma" w:cs="Tahoma"/>
          <w:sz w:val="22"/>
        </w:rPr>
        <w:t>masowych</w:t>
      </w:r>
      <w:r w:rsidR="00CC5D71" w:rsidRPr="00962D09">
        <w:rPr>
          <w:rFonts w:ascii="Tahoma" w:hAnsi="Tahoma" w:cs="Tahoma"/>
          <w:sz w:val="22"/>
        </w:rPr>
        <w:t xml:space="preserve"> jak i stosowanie kont przedsiębiorc</w:t>
      </w:r>
      <w:r w:rsidR="00210054" w:rsidRPr="00962D09">
        <w:rPr>
          <w:rFonts w:ascii="Tahoma" w:hAnsi="Tahoma" w:cs="Tahoma"/>
          <w:sz w:val="22"/>
        </w:rPr>
        <w:t>ów</w:t>
      </w:r>
      <w:r w:rsidR="00CC5D71" w:rsidRPr="00962D09">
        <w:rPr>
          <w:rFonts w:ascii="Tahoma" w:hAnsi="Tahoma" w:cs="Tahoma"/>
          <w:sz w:val="22"/>
        </w:rPr>
        <w:t xml:space="preserve"> w systemie informatycznym Operatora. Rozwiązanie techniczne wybiera operator we własnym zakresie dostosowując je do własnych systemów finansowo-bankowych. Każdy wybrany mechanizm ma umożliwiać identyfikowanie kwot wpłacon</w:t>
      </w:r>
      <w:r w:rsidRPr="00962D09">
        <w:rPr>
          <w:rFonts w:ascii="Tahoma" w:hAnsi="Tahoma" w:cs="Tahoma"/>
          <w:sz w:val="22"/>
        </w:rPr>
        <w:t>ych</w:t>
      </w:r>
      <w:r w:rsidR="00CC5D71" w:rsidRPr="00962D09">
        <w:rPr>
          <w:rFonts w:ascii="Tahoma" w:hAnsi="Tahoma" w:cs="Tahoma"/>
          <w:sz w:val="22"/>
        </w:rPr>
        <w:t xml:space="preserve"> przez przedsiębiorcę</w:t>
      </w:r>
      <w:r w:rsidRPr="00962D09">
        <w:rPr>
          <w:rFonts w:ascii="Tahoma" w:hAnsi="Tahoma" w:cs="Tahoma"/>
          <w:sz w:val="22"/>
        </w:rPr>
        <w:t xml:space="preserve"> bez zbędnej zwłoki – maksymalnie w ciągu 1 dnia roboczego</w:t>
      </w:r>
      <w:r w:rsidR="00CC5D71" w:rsidRPr="00962D09">
        <w:rPr>
          <w:rFonts w:ascii="Tahoma" w:hAnsi="Tahoma" w:cs="Tahoma"/>
          <w:sz w:val="22"/>
        </w:rPr>
        <w:t xml:space="preserve">. </w:t>
      </w:r>
    </w:p>
    <w:p w:rsidR="00A10811" w:rsidRPr="00962D09" w:rsidRDefault="00A10811">
      <w:pPr>
        <w:spacing w:after="120"/>
        <w:jc w:val="both"/>
        <w:rPr>
          <w:rFonts w:ascii="Tahoma" w:hAnsi="Tahoma" w:cs="Tahoma"/>
          <w:sz w:val="22"/>
        </w:rPr>
      </w:pPr>
    </w:p>
    <w:p w:rsidR="00A10811" w:rsidRPr="00962D09" w:rsidRDefault="00CC5D71">
      <w:pPr>
        <w:pStyle w:val="Nagwek3"/>
        <w:numPr>
          <w:ilvl w:val="0"/>
          <w:numId w:val="0"/>
        </w:numPr>
        <w:spacing w:before="0" w:after="120"/>
        <w:ind w:left="360" w:right="7"/>
        <w:jc w:val="both"/>
        <w:rPr>
          <w:rFonts w:ascii="Tahoma" w:hAnsi="Tahoma" w:cs="Tahoma"/>
          <w:b w:val="0"/>
          <w:color w:val="auto"/>
          <w:sz w:val="22"/>
        </w:rPr>
      </w:pPr>
      <w:r w:rsidRPr="00962D09">
        <w:rPr>
          <w:rFonts w:ascii="Tahoma" w:hAnsi="Tahoma" w:cs="Tahoma"/>
          <w:color w:val="auto"/>
          <w:sz w:val="22"/>
        </w:rPr>
        <w:t xml:space="preserve">II. Podmiotowy System Finansowania usług rozwojowych </w:t>
      </w:r>
    </w:p>
    <w:p w:rsidR="00A10811" w:rsidRPr="00962D09" w:rsidRDefault="00A10811">
      <w:pPr>
        <w:spacing w:after="120"/>
        <w:jc w:val="both"/>
        <w:rPr>
          <w:rFonts w:ascii="Tahoma" w:hAnsi="Tahoma" w:cs="Tahoma"/>
          <w:sz w:val="22"/>
        </w:rPr>
      </w:pP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 xml:space="preserve">Podmiotowy System Finansowania (PSF):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 xml:space="preserve">gwarantuje przedsiębiorcy możliwość dokonania samodzielnego wyboru usług rozwojowych w ramach oferty dostępnej w RUR, odpowiadających  w największym stopniu na aktualne potrzeby przedsiębiorcy;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jest zintegrowany z RUR – wybór usług rozwojowych przez przedsiębiorcę następuje wyłącznie prz</w:t>
      </w:r>
      <w:r w:rsidR="00B508BC">
        <w:rPr>
          <w:rFonts w:ascii="Tahoma" w:hAnsi="Tahoma" w:cs="Tahoma"/>
          <w:sz w:val="22"/>
        </w:rPr>
        <w:t>y wykorzystaniu funkcjonalności</w:t>
      </w:r>
      <w:r w:rsidRPr="00962D09">
        <w:rPr>
          <w:rFonts w:ascii="Tahoma" w:hAnsi="Tahoma" w:cs="Tahoma"/>
          <w:sz w:val="22"/>
        </w:rPr>
        <w:t xml:space="preserve"> RUR oraz po uzyskaniu indywidualnego numeru identyfikacyjnego (numer ID wsparcia) przypisanego do danej umowy wsparcia;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 xml:space="preserve">w województwie </w:t>
      </w:r>
      <w:r w:rsidR="00B508BC">
        <w:rPr>
          <w:rFonts w:ascii="Tahoma" w:hAnsi="Tahoma" w:cs="Tahoma"/>
          <w:sz w:val="22"/>
        </w:rPr>
        <w:t>śląskim</w:t>
      </w:r>
      <w:r w:rsidR="00C94D14" w:rsidRPr="00962D09">
        <w:rPr>
          <w:rFonts w:ascii="Tahoma" w:hAnsi="Tahoma" w:cs="Tahoma"/>
          <w:sz w:val="22"/>
        </w:rPr>
        <w:t xml:space="preserve"> </w:t>
      </w:r>
      <w:r w:rsidRPr="00962D09">
        <w:rPr>
          <w:rFonts w:ascii="Tahoma" w:hAnsi="Tahoma" w:cs="Tahoma"/>
          <w:iCs/>
          <w:spacing w:val="4"/>
          <w:sz w:val="22"/>
        </w:rPr>
        <w:t>dystrybucja środków EFS jest dokonywana w oparciu o system</w:t>
      </w:r>
      <w:r w:rsidRPr="00962D09">
        <w:rPr>
          <w:rFonts w:ascii="Tahoma" w:hAnsi="Tahoma" w:cs="Tahoma"/>
          <w:sz w:val="22"/>
        </w:rPr>
        <w:t xml:space="preserve"> kont przedpłaconych.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Wsparcie w ramach projekt</w:t>
      </w:r>
      <w:r w:rsidR="00B508BC">
        <w:rPr>
          <w:rFonts w:ascii="Tahoma" w:hAnsi="Tahoma" w:cs="Tahoma"/>
          <w:sz w:val="22"/>
        </w:rPr>
        <w:t>u PSF jest skierowane wyłącznie</w:t>
      </w:r>
      <w:r w:rsidRPr="00962D09">
        <w:rPr>
          <w:rFonts w:ascii="Tahoma" w:hAnsi="Tahoma" w:cs="Tahoma"/>
          <w:sz w:val="22"/>
        </w:rPr>
        <w:t xml:space="preserve"> do mikro, małych i średnich przedsiębiorców, spełniających kryteria określone dla mikro, mały</w:t>
      </w:r>
      <w:r w:rsidR="00105F96">
        <w:rPr>
          <w:rFonts w:ascii="Tahoma" w:hAnsi="Tahoma" w:cs="Tahoma"/>
          <w:sz w:val="22"/>
        </w:rPr>
        <w:t>ch i średnich przedsiębiorstw w </w:t>
      </w:r>
      <w:r w:rsidRPr="00962D09">
        <w:rPr>
          <w:rFonts w:ascii="Tahoma" w:hAnsi="Tahoma" w:cs="Tahoma"/>
          <w:sz w:val="22"/>
        </w:rPr>
        <w:t xml:space="preserve">art. 2 załącznika I do rozporządzenia Komisji (UE) nr 651/2014 oraz ich pracowników.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Wsparcie w ramach projektu PSF jest skoncentrowane w szczególności na następujących grupach docelowych i usługach rozwojowych:</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pracownikach powyżej 50 roku życia;</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pracownikach o niskich kwalifikacjach;</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iCs/>
          <w:spacing w:val="4"/>
          <w:sz w:val="22"/>
        </w:rPr>
        <w:t>przedsiębiorstwach wysokiego wzrostu</w:t>
      </w:r>
      <w:r w:rsidRPr="00962D09">
        <w:rPr>
          <w:rFonts w:ascii="Tahoma" w:hAnsi="Tahoma" w:cs="Tahoma"/>
          <w:sz w:val="22"/>
        </w:rPr>
        <w:t xml:space="preserve">;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przedsiębiorcach, którzy uzyskali wsparcie w postaci analizy potrzeb rozwojowych lub planów rozwoju w ramach działania 2.2 PO WER;</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iCs/>
          <w:spacing w:val="4"/>
          <w:sz w:val="22"/>
        </w:rPr>
        <w:t xml:space="preserve">usługach rozwojowych prowadzących do zdobycia kwalifikacji, </w:t>
      </w:r>
      <w:r w:rsidRPr="00962D09">
        <w:rPr>
          <w:rFonts w:ascii="Tahoma" w:hAnsi="Tahoma" w:cs="Tahoma"/>
          <w:bCs/>
          <w:iCs/>
          <w:spacing w:val="4"/>
          <w:sz w:val="22"/>
        </w:rPr>
        <w:t xml:space="preserve">o których mowa </w:t>
      </w:r>
      <w:r w:rsidRPr="00962D09">
        <w:rPr>
          <w:rFonts w:ascii="Tahoma" w:hAnsi="Tahoma" w:cs="Tahoma"/>
          <w:bCs/>
          <w:iCs/>
          <w:spacing w:val="4"/>
          <w:sz w:val="22"/>
        </w:rPr>
        <w:br/>
        <w:t xml:space="preserve">w art. 2 </w:t>
      </w:r>
      <w:proofErr w:type="spellStart"/>
      <w:r w:rsidRPr="00962D09">
        <w:rPr>
          <w:rFonts w:ascii="Tahoma" w:hAnsi="Tahoma" w:cs="Tahoma"/>
          <w:bCs/>
          <w:iCs/>
          <w:spacing w:val="4"/>
          <w:sz w:val="22"/>
        </w:rPr>
        <w:t>pkt</w:t>
      </w:r>
      <w:proofErr w:type="spellEnd"/>
      <w:r w:rsidRPr="00962D09">
        <w:rPr>
          <w:rFonts w:ascii="Tahoma" w:hAnsi="Tahoma" w:cs="Tahoma"/>
          <w:bCs/>
          <w:iCs/>
          <w:spacing w:val="4"/>
          <w:sz w:val="22"/>
        </w:rPr>
        <w:t xml:space="preserve"> 8 ustawy z dnia 22 grudnia 2015 r. o Zintegrowanym Systemie Kwalifikacji lub na walidacji, o której mowa w art. 2 </w:t>
      </w:r>
      <w:proofErr w:type="spellStart"/>
      <w:r w:rsidRPr="00962D09">
        <w:rPr>
          <w:rFonts w:ascii="Tahoma" w:hAnsi="Tahoma" w:cs="Tahoma"/>
          <w:bCs/>
          <w:iCs/>
          <w:spacing w:val="4"/>
          <w:sz w:val="22"/>
        </w:rPr>
        <w:t>pkt</w:t>
      </w:r>
      <w:proofErr w:type="spellEnd"/>
      <w:r w:rsidRPr="00962D09">
        <w:rPr>
          <w:rFonts w:ascii="Tahoma" w:hAnsi="Tahoma" w:cs="Tahoma"/>
          <w:bCs/>
          <w:iCs/>
          <w:spacing w:val="4"/>
          <w:sz w:val="22"/>
        </w:rPr>
        <w:t xml:space="preserve"> 22 tej ustawy</w:t>
      </w:r>
      <w:r w:rsidRPr="00962D09">
        <w:rPr>
          <w:rFonts w:ascii="Tahoma" w:hAnsi="Tahoma" w:cs="Tahoma"/>
          <w:sz w:val="22"/>
        </w:rPr>
        <w:t xml:space="preserve">. </w:t>
      </w:r>
    </w:p>
    <w:p w:rsidR="00A10811" w:rsidRPr="00962D09" w:rsidRDefault="00A10811">
      <w:pPr>
        <w:suppressAutoHyphens w:val="0"/>
        <w:spacing w:after="120"/>
        <w:jc w:val="both"/>
        <w:rPr>
          <w:rFonts w:ascii="Tahoma" w:hAnsi="Tahoma" w:cs="Tahoma"/>
          <w:sz w:val="22"/>
        </w:rPr>
      </w:pP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lastRenderedPageBreak/>
        <w:t>Poziom dofinansowania kosztów pojedynczej usługi rozwo</w:t>
      </w:r>
      <w:r w:rsidR="00105F96">
        <w:rPr>
          <w:rFonts w:ascii="Tahoma" w:hAnsi="Tahoma" w:cs="Tahoma"/>
          <w:sz w:val="22"/>
        </w:rPr>
        <w:t>jowej (np. usługi doradczej lub </w:t>
      </w:r>
      <w:r w:rsidRPr="00962D09">
        <w:rPr>
          <w:rFonts w:ascii="Tahoma" w:hAnsi="Tahoma" w:cs="Tahoma"/>
          <w:sz w:val="22"/>
        </w:rPr>
        <w:t xml:space="preserve">szkoleniowej rozumianej jako jedna zamknięta forma wsparcia) nie przekracza co do zasady 50% kosztów usługi rozwojowej. </w:t>
      </w: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W przypadku udzielania</w:t>
      </w:r>
      <w:r w:rsidR="00356B59" w:rsidRPr="00962D09">
        <w:rPr>
          <w:rFonts w:ascii="Tahoma" w:hAnsi="Tahoma" w:cs="Tahoma"/>
          <w:sz w:val="22"/>
        </w:rPr>
        <w:t xml:space="preserve"> pomocy publicznej/</w:t>
      </w:r>
      <w:r w:rsidRPr="00962D09">
        <w:rPr>
          <w:rFonts w:ascii="Tahoma" w:hAnsi="Tahoma" w:cs="Tahoma"/>
          <w:sz w:val="22"/>
        </w:rPr>
        <w:t xml:space="preserve">pomocy de </w:t>
      </w:r>
      <w:proofErr w:type="spellStart"/>
      <w:r w:rsidRPr="00962D09">
        <w:rPr>
          <w:rFonts w:ascii="Tahoma" w:hAnsi="Tahoma" w:cs="Tahoma"/>
          <w:sz w:val="22"/>
        </w:rPr>
        <w:t>minimis</w:t>
      </w:r>
      <w:proofErr w:type="spellEnd"/>
      <w:r w:rsidRPr="00962D09">
        <w:rPr>
          <w:rFonts w:ascii="Tahoma" w:hAnsi="Tahoma" w:cs="Tahoma"/>
          <w:sz w:val="22"/>
        </w:rPr>
        <w:t xml:space="preserve"> poziom dofinansowania  różnicuje się w zależności od  wielkości przedsiębiorstw, tj.:</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do 50%  - poziom dofinansowania dla przedsiębiorstw średnich, z możliwością zwiększenia dofinansowania jeśli zostaną spełnione warunki dodatkowe, lecz nie więcej niż 80%,</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do 70% - poziom dofinansowania dla przedsiębiorstw małych, z możliwością zwiększenia dofinansowania jeśli zostaną spełnione warunki dodatkowe, lecz nie więcej niż 80%,</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 xml:space="preserve">do 80% - poziom dofinansowania dla </w:t>
      </w:r>
      <w:proofErr w:type="spellStart"/>
      <w:r w:rsidRPr="00962D09">
        <w:rPr>
          <w:rFonts w:ascii="Tahoma" w:hAnsi="Tahoma" w:cs="Tahoma"/>
          <w:sz w:val="22"/>
        </w:rPr>
        <w:t>mikroprzedsiębiorstw</w:t>
      </w:r>
      <w:proofErr w:type="spellEnd"/>
      <w:r w:rsidR="00B508BC">
        <w:rPr>
          <w:rFonts w:ascii="Tahoma" w:hAnsi="Tahoma" w:cs="Tahoma"/>
          <w:sz w:val="22"/>
        </w:rPr>
        <w:t xml:space="preserve"> </w:t>
      </w:r>
      <w:r w:rsidRPr="00962D09">
        <w:rPr>
          <w:rFonts w:ascii="Tahoma" w:hAnsi="Tahoma" w:cs="Tahoma"/>
          <w:sz w:val="22"/>
        </w:rPr>
        <w:t>– nie ma możliwości udzielenia dofinansowania powyżej 80% wartości usługi rozwojowej.</w:t>
      </w:r>
    </w:p>
    <w:p w:rsidR="00A10811" w:rsidRPr="00962D09" w:rsidRDefault="00CC5D71">
      <w:pPr>
        <w:pStyle w:val="Akapitzlist"/>
        <w:numPr>
          <w:ilvl w:val="0"/>
          <w:numId w:val="36"/>
        </w:numPr>
        <w:suppressAutoHyphens w:val="0"/>
        <w:autoSpaceDE w:val="0"/>
        <w:autoSpaceDN w:val="0"/>
        <w:adjustRightInd w:val="0"/>
        <w:spacing w:after="120"/>
        <w:jc w:val="both"/>
        <w:rPr>
          <w:rFonts w:ascii="Tahoma" w:hAnsi="Tahoma" w:cs="Tahoma"/>
          <w:sz w:val="22"/>
        </w:rPr>
      </w:pPr>
      <w:r w:rsidRPr="00962D09">
        <w:rPr>
          <w:rFonts w:ascii="Tahoma" w:hAnsi="Tahoma" w:cs="Tahoma"/>
          <w:sz w:val="22"/>
        </w:rPr>
        <w:t xml:space="preserve">W przypadku udzielania </w:t>
      </w:r>
      <w:r w:rsidR="00356B59" w:rsidRPr="00962D09">
        <w:rPr>
          <w:rFonts w:ascii="Tahoma" w:hAnsi="Tahoma" w:cs="Tahoma"/>
          <w:sz w:val="22"/>
        </w:rPr>
        <w:t>pomocy publicznej/</w:t>
      </w:r>
      <w:r w:rsidRPr="00962D09">
        <w:rPr>
          <w:rFonts w:ascii="Tahoma" w:hAnsi="Tahoma" w:cs="Tahoma"/>
          <w:sz w:val="22"/>
        </w:rPr>
        <w:t xml:space="preserve">pomocy de </w:t>
      </w:r>
      <w:proofErr w:type="spellStart"/>
      <w:r w:rsidRPr="00962D09">
        <w:rPr>
          <w:rFonts w:ascii="Tahoma" w:hAnsi="Tahoma" w:cs="Tahoma"/>
          <w:sz w:val="22"/>
        </w:rPr>
        <w:t>mini</w:t>
      </w:r>
      <w:r w:rsidR="00B508BC">
        <w:rPr>
          <w:rFonts w:ascii="Tahoma" w:hAnsi="Tahoma" w:cs="Tahoma"/>
          <w:sz w:val="22"/>
        </w:rPr>
        <w:t>mis</w:t>
      </w:r>
      <w:proofErr w:type="spellEnd"/>
      <w:r w:rsidR="00B508BC">
        <w:rPr>
          <w:rFonts w:ascii="Tahoma" w:hAnsi="Tahoma" w:cs="Tahoma"/>
          <w:sz w:val="22"/>
        </w:rPr>
        <w:t xml:space="preserve"> istnieje</w:t>
      </w:r>
      <w:r w:rsidRPr="00962D09">
        <w:rPr>
          <w:rFonts w:ascii="Tahoma" w:hAnsi="Tahoma" w:cs="Tahoma"/>
          <w:sz w:val="22"/>
        </w:rPr>
        <w:t xml:space="preserve"> możliwość zwiększenia maksymalnego poziomu dofinansowania dla przedsiębiorstw małych i średnich (w poniższych przypadkach zwiększenie dotyczy wszystkich usług rozwojow</w:t>
      </w:r>
      <w:r w:rsidR="00105F96">
        <w:rPr>
          <w:rFonts w:ascii="Tahoma" w:hAnsi="Tahoma" w:cs="Tahoma"/>
          <w:sz w:val="22"/>
        </w:rPr>
        <w:t>ych, premie mogą się łączyć – z </w:t>
      </w:r>
      <w:r w:rsidRPr="00962D09">
        <w:rPr>
          <w:rFonts w:ascii="Tahoma" w:hAnsi="Tahoma" w:cs="Tahoma"/>
          <w:sz w:val="22"/>
        </w:rPr>
        <w:t>zastrzeżeniem, że maksymalny poziom dofinansowania nie może przekroczyć 80%):</w:t>
      </w:r>
    </w:p>
    <w:p w:rsidR="00A10811" w:rsidRPr="00962D09" w:rsidRDefault="00CC5D71">
      <w:pPr>
        <w:pStyle w:val="Akapitzlist"/>
        <w:numPr>
          <w:ilvl w:val="1"/>
          <w:numId w:val="36"/>
        </w:numPr>
        <w:suppressAutoHyphens w:val="0"/>
        <w:autoSpaceDE w:val="0"/>
        <w:autoSpaceDN w:val="0"/>
        <w:adjustRightInd w:val="0"/>
        <w:spacing w:after="120"/>
        <w:jc w:val="both"/>
        <w:rPr>
          <w:rFonts w:ascii="Tahoma" w:eastAsia="Calibri" w:hAnsi="Tahoma" w:cs="Tahoma"/>
          <w:sz w:val="22"/>
        </w:rPr>
      </w:pPr>
      <w:r w:rsidRPr="00962D09">
        <w:rPr>
          <w:rFonts w:ascii="Tahoma" w:eastAsia="Calibri" w:hAnsi="Tahoma" w:cs="Tahoma"/>
          <w:sz w:val="22"/>
        </w:rPr>
        <w:t>o 10% w stosunku do poziomu wynikającego z wielkości p</w:t>
      </w:r>
      <w:r w:rsidR="00105F96">
        <w:rPr>
          <w:rFonts w:ascii="Tahoma" w:eastAsia="Calibri" w:hAnsi="Tahoma" w:cs="Tahoma"/>
          <w:sz w:val="22"/>
        </w:rPr>
        <w:t>rzedsiębiorstwa dla małych (bez </w:t>
      </w:r>
      <w:proofErr w:type="spellStart"/>
      <w:r w:rsidRPr="00962D09">
        <w:rPr>
          <w:rFonts w:ascii="Tahoma" w:eastAsia="Calibri" w:hAnsi="Tahoma" w:cs="Tahoma"/>
          <w:sz w:val="22"/>
        </w:rPr>
        <w:t>mikroprzedsiębiorstw</w:t>
      </w:r>
      <w:proofErr w:type="spellEnd"/>
      <w:r w:rsidRPr="00962D09">
        <w:rPr>
          <w:rFonts w:ascii="Tahoma" w:eastAsia="Calibri" w:hAnsi="Tahoma" w:cs="Tahoma"/>
          <w:sz w:val="22"/>
        </w:rPr>
        <w:t>) i średnich przedsiębiorstw z branż kluczowych dla rozwoju regionu tj. prowadzących działalność w ramach następują</w:t>
      </w:r>
      <w:r w:rsidR="00105F96">
        <w:rPr>
          <w:rFonts w:ascii="Tahoma" w:eastAsia="Calibri" w:hAnsi="Tahoma" w:cs="Tahoma"/>
          <w:sz w:val="22"/>
        </w:rPr>
        <w:t>cych sekcji PKD: B. Górnictwo i </w:t>
      </w:r>
      <w:r w:rsidRPr="00962D09">
        <w:rPr>
          <w:rFonts w:ascii="Tahoma" w:eastAsia="Calibri" w:hAnsi="Tahoma" w:cs="Tahoma"/>
          <w:sz w:val="22"/>
        </w:rPr>
        <w:t>wydobywanie, F. Budownictwo, M. Działalność profesjonalna naukowa i techniczna, Q. Opieka zdrowotna i pomoc społeczne oraz R. Działalność</w:t>
      </w:r>
      <w:r w:rsidR="00105F96">
        <w:rPr>
          <w:rFonts w:ascii="Tahoma" w:eastAsia="Calibri" w:hAnsi="Tahoma" w:cs="Tahoma"/>
          <w:sz w:val="22"/>
        </w:rPr>
        <w:t xml:space="preserve"> związana z kulturą, rozrywką i </w:t>
      </w:r>
      <w:r w:rsidRPr="00962D09">
        <w:rPr>
          <w:rFonts w:ascii="Tahoma" w:eastAsia="Calibri" w:hAnsi="Tahoma" w:cs="Tahoma"/>
          <w:sz w:val="22"/>
        </w:rPr>
        <w:t xml:space="preserve">rekreacją.  Jak również z branż grupy o niskim poziomie koncentracji na poziomie województwa przy jednoczesnej dodatniej dynamice rozwoju: branża </w:t>
      </w:r>
      <w:r w:rsidR="00B508BC">
        <w:rPr>
          <w:rFonts w:ascii="Tahoma" w:eastAsia="Calibri" w:hAnsi="Tahoma" w:cs="Tahoma"/>
          <w:sz w:val="22"/>
        </w:rPr>
        <w:t>usług profesjonalnych (sekcja M</w:t>
      </w:r>
      <w:r w:rsidRPr="00962D09">
        <w:rPr>
          <w:rFonts w:ascii="Tahoma" w:eastAsia="Calibri" w:hAnsi="Tahoma" w:cs="Tahoma"/>
          <w:sz w:val="22"/>
        </w:rPr>
        <w:t>, branża turystyczna (sekcja I - działalność związana z zakwaterowaniem i usługami gastronomicznymi), branża finansowa (sekcja K) ora</w:t>
      </w:r>
      <w:r w:rsidR="00B6264F" w:rsidRPr="00962D09">
        <w:rPr>
          <w:rFonts w:ascii="Tahoma" w:eastAsia="Calibri" w:hAnsi="Tahoma" w:cs="Tahoma"/>
          <w:sz w:val="22"/>
        </w:rPr>
        <w:t>z branża oświatowa (sekcja P);</w:t>
      </w:r>
      <w:r w:rsidRPr="00962D09">
        <w:rPr>
          <w:rFonts w:ascii="Tahoma" w:eastAsia="Calibri" w:hAnsi="Tahoma" w:cs="Tahoma"/>
          <w:sz w:val="22"/>
        </w:rPr>
        <w:t xml:space="preserve"> </w:t>
      </w:r>
    </w:p>
    <w:p w:rsidR="00A10811" w:rsidRPr="00962D09" w:rsidRDefault="00CC5D71">
      <w:pPr>
        <w:pStyle w:val="Akapitzlist"/>
        <w:numPr>
          <w:ilvl w:val="1"/>
          <w:numId w:val="36"/>
        </w:numPr>
        <w:suppressAutoHyphens w:val="0"/>
        <w:autoSpaceDE w:val="0"/>
        <w:autoSpaceDN w:val="0"/>
        <w:adjustRightInd w:val="0"/>
        <w:spacing w:after="120"/>
        <w:jc w:val="both"/>
        <w:rPr>
          <w:rFonts w:ascii="Tahoma" w:eastAsia="Calibri" w:hAnsi="Tahoma" w:cs="Tahoma"/>
          <w:sz w:val="22"/>
        </w:rPr>
      </w:pPr>
      <w:r w:rsidRPr="00962D09">
        <w:rPr>
          <w:rFonts w:ascii="Tahoma" w:eastAsia="Calibri" w:hAnsi="Tahoma" w:cs="Tahoma"/>
          <w:sz w:val="22"/>
        </w:rPr>
        <w:t xml:space="preserve">o 10% w stosunku do poziomu wynikającego z wielkości przedsiębiorstwa dla małych (bez </w:t>
      </w:r>
      <w:proofErr w:type="spellStart"/>
      <w:r w:rsidRPr="00962D09">
        <w:rPr>
          <w:rFonts w:ascii="Tahoma" w:eastAsia="Calibri" w:hAnsi="Tahoma" w:cs="Tahoma"/>
          <w:sz w:val="22"/>
        </w:rPr>
        <w:t>mikroprzedsiębior</w:t>
      </w:r>
      <w:r w:rsidR="00B508BC">
        <w:rPr>
          <w:rFonts w:ascii="Tahoma" w:eastAsia="Calibri" w:hAnsi="Tahoma" w:cs="Tahoma"/>
          <w:sz w:val="22"/>
        </w:rPr>
        <w:t>stw</w:t>
      </w:r>
      <w:proofErr w:type="spellEnd"/>
      <w:r w:rsidR="00B508BC">
        <w:rPr>
          <w:rFonts w:ascii="Tahoma" w:eastAsia="Calibri" w:hAnsi="Tahoma" w:cs="Tahoma"/>
          <w:sz w:val="22"/>
        </w:rPr>
        <w:t>) i średnich przedsiębiorstw,</w:t>
      </w:r>
      <w:r w:rsidRPr="00962D09">
        <w:rPr>
          <w:rFonts w:ascii="Tahoma" w:eastAsia="Calibri" w:hAnsi="Tahoma" w:cs="Tahoma"/>
          <w:sz w:val="22"/>
        </w:rPr>
        <w:t xml:space="preserve"> u których wskaźnik zatrudnienia osób niepełno</w:t>
      </w:r>
      <w:r w:rsidR="00B6264F" w:rsidRPr="00962D09">
        <w:rPr>
          <w:rFonts w:ascii="Tahoma" w:eastAsia="Calibri" w:hAnsi="Tahoma" w:cs="Tahoma"/>
          <w:sz w:val="22"/>
        </w:rPr>
        <w:t>sprawnych wynosi co najmniej 6%;</w:t>
      </w:r>
    </w:p>
    <w:p w:rsidR="00A10811" w:rsidRPr="00962D09" w:rsidRDefault="00CC5D71">
      <w:pPr>
        <w:pStyle w:val="Akapitzlist"/>
        <w:numPr>
          <w:ilvl w:val="1"/>
          <w:numId w:val="36"/>
        </w:numPr>
        <w:suppressAutoHyphens w:val="0"/>
        <w:autoSpaceDE w:val="0"/>
        <w:autoSpaceDN w:val="0"/>
        <w:adjustRightInd w:val="0"/>
        <w:spacing w:after="120"/>
        <w:jc w:val="both"/>
        <w:rPr>
          <w:rFonts w:ascii="Tahoma" w:eastAsia="Calibri" w:hAnsi="Tahoma" w:cs="Tahoma"/>
          <w:sz w:val="22"/>
        </w:rPr>
      </w:pPr>
      <w:r w:rsidRPr="00962D09">
        <w:rPr>
          <w:rFonts w:ascii="Tahoma" w:eastAsia="Calibri" w:hAnsi="Tahoma" w:cs="Tahoma"/>
          <w:sz w:val="22"/>
        </w:rPr>
        <w:t xml:space="preserve">o 10% w stosunku do poziomu wynikającego z wielkości przedsiębiorstwa dla małych (bez </w:t>
      </w:r>
      <w:proofErr w:type="spellStart"/>
      <w:r w:rsidRPr="00962D09">
        <w:rPr>
          <w:rFonts w:ascii="Tahoma" w:eastAsia="Calibri" w:hAnsi="Tahoma" w:cs="Tahoma"/>
          <w:sz w:val="22"/>
        </w:rPr>
        <w:t>mikroprzedsiębior</w:t>
      </w:r>
      <w:r w:rsidR="00B508BC">
        <w:rPr>
          <w:rFonts w:ascii="Tahoma" w:eastAsia="Calibri" w:hAnsi="Tahoma" w:cs="Tahoma"/>
          <w:sz w:val="22"/>
        </w:rPr>
        <w:t>stw</w:t>
      </w:r>
      <w:proofErr w:type="spellEnd"/>
      <w:r w:rsidR="00B508BC">
        <w:rPr>
          <w:rFonts w:ascii="Tahoma" w:eastAsia="Calibri" w:hAnsi="Tahoma" w:cs="Tahoma"/>
          <w:sz w:val="22"/>
        </w:rPr>
        <w:t>) i średnich przedsiębiorstw,</w:t>
      </w:r>
      <w:r w:rsidRPr="00962D09">
        <w:rPr>
          <w:rFonts w:ascii="Tahoma" w:eastAsia="Calibri" w:hAnsi="Tahoma" w:cs="Tahoma"/>
          <w:sz w:val="22"/>
        </w:rPr>
        <w:t xml:space="preserve"> u których wskaźnik zatrudnienia osób o niskich kwalifika</w:t>
      </w:r>
      <w:r w:rsidR="00B6264F" w:rsidRPr="00962D09">
        <w:rPr>
          <w:rFonts w:ascii="Tahoma" w:eastAsia="Calibri" w:hAnsi="Tahoma" w:cs="Tahoma"/>
          <w:sz w:val="22"/>
        </w:rPr>
        <w:t>cjach wynosi co najmniej 35,97%;</w:t>
      </w:r>
    </w:p>
    <w:p w:rsidR="00A10811" w:rsidRPr="00962D09" w:rsidRDefault="00CC5D71">
      <w:pPr>
        <w:pStyle w:val="Akapitzlist"/>
        <w:numPr>
          <w:ilvl w:val="1"/>
          <w:numId w:val="36"/>
        </w:numPr>
        <w:suppressAutoHyphens w:val="0"/>
        <w:autoSpaceDE w:val="0"/>
        <w:autoSpaceDN w:val="0"/>
        <w:adjustRightInd w:val="0"/>
        <w:spacing w:after="120"/>
        <w:jc w:val="both"/>
        <w:rPr>
          <w:rFonts w:ascii="Tahoma" w:eastAsia="Calibri" w:hAnsi="Tahoma" w:cs="Tahoma"/>
          <w:sz w:val="22"/>
        </w:rPr>
      </w:pPr>
      <w:r w:rsidRPr="00962D09">
        <w:rPr>
          <w:rFonts w:ascii="Tahoma" w:eastAsia="Calibri" w:hAnsi="Tahoma" w:cs="Tahoma"/>
          <w:sz w:val="22"/>
        </w:rPr>
        <w:t xml:space="preserve">o 10% w stosunku do poziomu wynikającego z wielkości przedsiębiorstwa dla małych (bez </w:t>
      </w:r>
      <w:proofErr w:type="spellStart"/>
      <w:r w:rsidRPr="00962D09">
        <w:rPr>
          <w:rFonts w:ascii="Tahoma" w:eastAsia="Calibri" w:hAnsi="Tahoma" w:cs="Tahoma"/>
          <w:sz w:val="22"/>
        </w:rPr>
        <w:t>mikroprzedsiębiors</w:t>
      </w:r>
      <w:r w:rsidR="00B508BC">
        <w:rPr>
          <w:rFonts w:ascii="Tahoma" w:eastAsia="Calibri" w:hAnsi="Tahoma" w:cs="Tahoma"/>
          <w:sz w:val="22"/>
        </w:rPr>
        <w:t>tw</w:t>
      </w:r>
      <w:proofErr w:type="spellEnd"/>
      <w:r w:rsidR="00B508BC">
        <w:rPr>
          <w:rFonts w:ascii="Tahoma" w:eastAsia="Calibri" w:hAnsi="Tahoma" w:cs="Tahoma"/>
          <w:sz w:val="22"/>
        </w:rPr>
        <w:t xml:space="preserve">) i średnich przedsiębiorstw, </w:t>
      </w:r>
      <w:r w:rsidRPr="00962D09">
        <w:rPr>
          <w:rFonts w:ascii="Tahoma" w:eastAsia="Calibri" w:hAnsi="Tahoma" w:cs="Tahoma"/>
          <w:sz w:val="22"/>
        </w:rPr>
        <w:t>u których wskaźnik zatrudnienia osób w wiek</w:t>
      </w:r>
      <w:r w:rsidR="00B6264F" w:rsidRPr="00962D09">
        <w:rPr>
          <w:rFonts w:ascii="Tahoma" w:eastAsia="Calibri" w:hAnsi="Tahoma" w:cs="Tahoma"/>
          <w:sz w:val="22"/>
        </w:rPr>
        <w:t>u 50+ wynosi co najmniej 26,04%;</w:t>
      </w:r>
    </w:p>
    <w:p w:rsidR="00A10811" w:rsidRPr="00962D09" w:rsidRDefault="00CC5D71">
      <w:pPr>
        <w:pStyle w:val="Akapitzlist"/>
        <w:numPr>
          <w:ilvl w:val="1"/>
          <w:numId w:val="36"/>
        </w:numPr>
        <w:suppressAutoHyphens w:val="0"/>
        <w:autoSpaceDE w:val="0"/>
        <w:autoSpaceDN w:val="0"/>
        <w:adjustRightInd w:val="0"/>
        <w:spacing w:after="120"/>
        <w:jc w:val="both"/>
        <w:rPr>
          <w:rFonts w:ascii="Tahoma" w:eastAsia="Calibri" w:hAnsi="Tahoma" w:cs="Tahoma"/>
          <w:sz w:val="22"/>
        </w:rPr>
      </w:pPr>
      <w:r w:rsidRPr="00962D09">
        <w:rPr>
          <w:rFonts w:ascii="Tahoma" w:eastAsia="Calibri" w:hAnsi="Tahoma" w:cs="Tahoma"/>
          <w:sz w:val="22"/>
        </w:rPr>
        <w:t xml:space="preserve">o 10% w stosunku do poziomu wynikającego z wielkości przedsiębiorstwa dla małych (bez </w:t>
      </w:r>
      <w:proofErr w:type="spellStart"/>
      <w:r w:rsidRPr="00962D09">
        <w:rPr>
          <w:rFonts w:ascii="Tahoma" w:eastAsia="Calibri" w:hAnsi="Tahoma" w:cs="Tahoma"/>
          <w:sz w:val="22"/>
        </w:rPr>
        <w:t>mikroprzedsiębior</w:t>
      </w:r>
      <w:r w:rsidR="00B508BC">
        <w:rPr>
          <w:rFonts w:ascii="Tahoma" w:eastAsia="Calibri" w:hAnsi="Tahoma" w:cs="Tahoma"/>
          <w:sz w:val="22"/>
        </w:rPr>
        <w:t>stw</w:t>
      </w:r>
      <w:proofErr w:type="spellEnd"/>
      <w:r w:rsidR="00B508BC">
        <w:rPr>
          <w:rFonts w:ascii="Tahoma" w:eastAsia="Calibri" w:hAnsi="Tahoma" w:cs="Tahoma"/>
          <w:sz w:val="22"/>
        </w:rPr>
        <w:t>) i średnich przedsiębiorstw -</w:t>
      </w:r>
      <w:r w:rsidRPr="00962D09">
        <w:rPr>
          <w:rFonts w:ascii="Tahoma" w:eastAsia="Calibri" w:hAnsi="Tahoma" w:cs="Tahoma"/>
          <w:sz w:val="22"/>
        </w:rPr>
        <w:t xml:space="preserve"> u  przedsiębiorców, którzy uzyskali wsparcie w postaci analizy potrzeb rozwojowych lub planów rozwoju w ramach działania 2.2 PO WER.</w:t>
      </w:r>
    </w:p>
    <w:p w:rsidR="00A10811" w:rsidRPr="00962D09" w:rsidRDefault="00CC5D71">
      <w:pPr>
        <w:pStyle w:val="Akapitzlist"/>
        <w:numPr>
          <w:ilvl w:val="0"/>
          <w:numId w:val="36"/>
        </w:numPr>
        <w:suppressAutoHyphens w:val="0"/>
        <w:autoSpaceDE w:val="0"/>
        <w:autoSpaceDN w:val="0"/>
        <w:adjustRightInd w:val="0"/>
        <w:spacing w:after="120"/>
        <w:jc w:val="both"/>
        <w:rPr>
          <w:rFonts w:ascii="Tahoma" w:hAnsi="Tahoma" w:cs="Tahoma"/>
          <w:sz w:val="22"/>
        </w:rPr>
      </w:pPr>
      <w:r w:rsidRPr="00962D09">
        <w:rPr>
          <w:rFonts w:ascii="Tahoma" w:hAnsi="Tahoma" w:cs="Tahoma"/>
          <w:sz w:val="22"/>
        </w:rPr>
        <w:t>Jednocześnie istnieje możliwość zwiększenia poziomu dofinansowania dla konkretnej usługi skierowanej bezpośrednio do pracownika z grupy</w:t>
      </w:r>
      <w:r w:rsidR="00356B59" w:rsidRPr="00962D09">
        <w:rPr>
          <w:rFonts w:ascii="Tahoma" w:hAnsi="Tahoma" w:cs="Tahoma"/>
          <w:sz w:val="22"/>
        </w:rPr>
        <w:t>:</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osób niepełnosprawnych o 10%</w:t>
      </w:r>
      <w:r w:rsidR="00CB4314" w:rsidRPr="00962D09">
        <w:rPr>
          <w:rFonts w:ascii="Tahoma" w:hAnsi="Tahoma" w:cs="Tahoma"/>
          <w:sz w:val="22"/>
        </w:rPr>
        <w:t>;</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osób 50+ o 10%</w:t>
      </w:r>
      <w:r w:rsidR="00CB4314" w:rsidRPr="00962D09">
        <w:rPr>
          <w:rFonts w:ascii="Tahoma" w:hAnsi="Tahoma" w:cs="Tahoma"/>
          <w:sz w:val="22"/>
        </w:rPr>
        <w:t>;</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osób o niskich kwalifikacjach  o 10%</w:t>
      </w:r>
      <w:r w:rsidR="00CB4314" w:rsidRPr="00962D09">
        <w:rPr>
          <w:rFonts w:ascii="Tahoma" w:hAnsi="Tahoma" w:cs="Tahoma"/>
          <w:sz w:val="22"/>
        </w:rPr>
        <w:t>.</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sz w:val="22"/>
        </w:rPr>
        <w:t>Ponadto istnieje możliwość zwiększenia poziomu dofinansowania</w:t>
      </w:r>
      <w:r w:rsidR="00210054" w:rsidRPr="00962D09">
        <w:rPr>
          <w:rFonts w:ascii="Tahoma" w:hAnsi="Tahoma" w:cs="Tahoma"/>
          <w:sz w:val="22"/>
        </w:rPr>
        <w:t xml:space="preserve"> </w:t>
      </w:r>
      <w:r w:rsidR="00105F96">
        <w:rPr>
          <w:rFonts w:ascii="Tahoma" w:hAnsi="Tahoma" w:cs="Tahoma"/>
          <w:sz w:val="22"/>
        </w:rPr>
        <w:t>o 10% dla konkretnej usługi w </w:t>
      </w:r>
      <w:r w:rsidRPr="00962D09">
        <w:rPr>
          <w:rFonts w:ascii="Tahoma" w:hAnsi="Tahoma" w:cs="Tahoma"/>
          <w:sz w:val="22"/>
        </w:rPr>
        <w:t xml:space="preserve">przypadku wyboru usługi </w:t>
      </w:r>
      <w:r w:rsidRPr="00962D09">
        <w:rPr>
          <w:rFonts w:ascii="Tahoma" w:hAnsi="Tahoma" w:cs="Tahoma"/>
          <w:iCs/>
          <w:spacing w:val="4"/>
          <w:sz w:val="22"/>
        </w:rPr>
        <w:t xml:space="preserve">rozwojowej prowadzącej do zdobycia kwalifikacji, </w:t>
      </w:r>
      <w:r w:rsidRPr="00962D09">
        <w:rPr>
          <w:rFonts w:ascii="Tahoma" w:hAnsi="Tahoma" w:cs="Tahoma"/>
          <w:bCs/>
          <w:iCs/>
          <w:spacing w:val="4"/>
          <w:sz w:val="22"/>
        </w:rPr>
        <w:t xml:space="preserve">o których mowa </w:t>
      </w:r>
      <w:r w:rsidRPr="00962D09">
        <w:rPr>
          <w:rFonts w:ascii="Tahoma" w:hAnsi="Tahoma" w:cs="Tahoma"/>
          <w:bCs/>
          <w:iCs/>
          <w:spacing w:val="4"/>
          <w:sz w:val="22"/>
        </w:rPr>
        <w:lastRenderedPageBreak/>
        <w:t xml:space="preserve">w art. 2 </w:t>
      </w:r>
      <w:proofErr w:type="spellStart"/>
      <w:r w:rsidRPr="00962D09">
        <w:rPr>
          <w:rFonts w:ascii="Tahoma" w:hAnsi="Tahoma" w:cs="Tahoma"/>
          <w:bCs/>
          <w:iCs/>
          <w:spacing w:val="4"/>
          <w:sz w:val="22"/>
        </w:rPr>
        <w:t>pkt</w:t>
      </w:r>
      <w:proofErr w:type="spellEnd"/>
      <w:r w:rsidRPr="00962D09">
        <w:rPr>
          <w:rFonts w:ascii="Tahoma" w:hAnsi="Tahoma" w:cs="Tahoma"/>
          <w:bCs/>
          <w:iCs/>
          <w:spacing w:val="4"/>
          <w:sz w:val="22"/>
        </w:rPr>
        <w:t xml:space="preserve"> 8 ustawy z dnia 22 grudnia 2015 r. o Zintegro</w:t>
      </w:r>
      <w:r w:rsidR="00105F96">
        <w:rPr>
          <w:rFonts w:ascii="Tahoma" w:hAnsi="Tahoma" w:cs="Tahoma"/>
          <w:bCs/>
          <w:iCs/>
          <w:spacing w:val="4"/>
          <w:sz w:val="22"/>
        </w:rPr>
        <w:t>wanym Systemie Kwalifikacji lub </w:t>
      </w:r>
      <w:r w:rsidRPr="00962D09">
        <w:rPr>
          <w:rFonts w:ascii="Tahoma" w:hAnsi="Tahoma" w:cs="Tahoma"/>
          <w:bCs/>
          <w:iCs/>
          <w:spacing w:val="4"/>
          <w:sz w:val="22"/>
        </w:rPr>
        <w:t xml:space="preserve">na walidacji, o której mowa w art. 2 </w:t>
      </w:r>
      <w:proofErr w:type="spellStart"/>
      <w:r w:rsidRPr="00962D09">
        <w:rPr>
          <w:rFonts w:ascii="Tahoma" w:hAnsi="Tahoma" w:cs="Tahoma"/>
          <w:bCs/>
          <w:iCs/>
          <w:spacing w:val="4"/>
          <w:sz w:val="22"/>
        </w:rPr>
        <w:t>pkt</w:t>
      </w:r>
      <w:proofErr w:type="spellEnd"/>
      <w:r w:rsidRPr="00962D09">
        <w:rPr>
          <w:rFonts w:ascii="Tahoma" w:hAnsi="Tahoma" w:cs="Tahoma"/>
          <w:bCs/>
          <w:iCs/>
          <w:spacing w:val="4"/>
          <w:sz w:val="22"/>
        </w:rPr>
        <w:t xml:space="preserve"> 22 tej ustawy</w:t>
      </w:r>
      <w:r w:rsidRPr="00962D09">
        <w:rPr>
          <w:rFonts w:ascii="Tahoma" w:hAnsi="Tahoma" w:cs="Tahoma"/>
          <w:iCs/>
          <w:spacing w:val="4"/>
          <w:sz w:val="22"/>
        </w:rPr>
        <w:t>.</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 xml:space="preserve">Preferencje dotyczące intensywności </w:t>
      </w:r>
      <w:r w:rsidR="00356B59" w:rsidRPr="00962D09">
        <w:rPr>
          <w:rFonts w:ascii="Tahoma" w:hAnsi="Tahoma" w:cs="Tahoma"/>
          <w:sz w:val="22"/>
        </w:rPr>
        <w:t>pomocy publicznej/</w:t>
      </w:r>
      <w:r w:rsidRPr="00962D09">
        <w:rPr>
          <w:rFonts w:ascii="Tahoma" w:hAnsi="Tahoma" w:cs="Tahoma"/>
          <w:sz w:val="22"/>
        </w:rPr>
        <w:t xml:space="preserve">pomocy de </w:t>
      </w:r>
      <w:proofErr w:type="spellStart"/>
      <w:r w:rsidRPr="00962D09">
        <w:rPr>
          <w:rFonts w:ascii="Tahoma" w:hAnsi="Tahoma" w:cs="Tahoma"/>
          <w:sz w:val="22"/>
        </w:rPr>
        <w:t>minimis</w:t>
      </w:r>
      <w:proofErr w:type="spellEnd"/>
      <w:r w:rsidRPr="00962D09">
        <w:rPr>
          <w:rFonts w:ascii="Tahoma" w:hAnsi="Tahoma" w:cs="Tahoma"/>
          <w:sz w:val="22"/>
        </w:rPr>
        <w:t xml:space="preserve"> można kumulować – lecz maksymalne dofinansowanie nie może przekroczyć 80% wartości usługi rozwojowej.  </w:t>
      </w:r>
    </w:p>
    <w:p w:rsidR="001D21D1" w:rsidRPr="00962D09" w:rsidRDefault="001D21D1" w:rsidP="001D21D1">
      <w:pPr>
        <w:numPr>
          <w:ilvl w:val="0"/>
          <w:numId w:val="36"/>
        </w:numPr>
        <w:suppressAutoHyphens w:val="0"/>
        <w:spacing w:after="120"/>
        <w:jc w:val="both"/>
        <w:rPr>
          <w:rFonts w:ascii="Tahoma" w:hAnsi="Tahoma" w:cs="Tahoma"/>
          <w:sz w:val="22"/>
        </w:rPr>
      </w:pPr>
      <w:r w:rsidRPr="00962D09">
        <w:rPr>
          <w:rFonts w:ascii="Tahoma" w:hAnsi="Tahoma" w:cs="Tahoma"/>
          <w:sz w:val="22"/>
        </w:rPr>
        <w:t xml:space="preserve">Operator zakłada we wniosku o dofinansowanie mechanizm analizy tempa wykorzystania środków na dofinansowanie usług rozwojowych aby wydatkowanie środków </w:t>
      </w:r>
      <w:r w:rsidR="00CC5D71" w:rsidRPr="00962D09">
        <w:rPr>
          <w:rFonts w:ascii="Tahoma" w:hAnsi="Tahoma" w:cs="Tahoma"/>
          <w:sz w:val="22"/>
        </w:rPr>
        <w:t>przebiegało</w:t>
      </w:r>
      <w:r w:rsidR="008B30F4" w:rsidRPr="00962D09">
        <w:rPr>
          <w:rFonts w:ascii="Tahoma" w:hAnsi="Tahoma" w:cs="Tahoma"/>
          <w:sz w:val="22"/>
        </w:rPr>
        <w:t xml:space="preserve"> </w:t>
      </w:r>
      <w:r w:rsidRPr="00962D09">
        <w:rPr>
          <w:rFonts w:ascii="Tahoma" w:hAnsi="Tahoma" w:cs="Tahoma"/>
          <w:sz w:val="22"/>
        </w:rPr>
        <w:t xml:space="preserve">zgodnie z przyjętym harmonogramem. </w:t>
      </w:r>
    </w:p>
    <w:p w:rsidR="001D21D1" w:rsidRPr="00962D09" w:rsidRDefault="001D21D1" w:rsidP="001D21D1">
      <w:pPr>
        <w:numPr>
          <w:ilvl w:val="0"/>
          <w:numId w:val="36"/>
        </w:numPr>
        <w:suppressAutoHyphens w:val="0"/>
        <w:spacing w:after="120"/>
        <w:jc w:val="both"/>
        <w:rPr>
          <w:rFonts w:ascii="Tahoma" w:hAnsi="Tahoma" w:cs="Tahoma"/>
          <w:sz w:val="22"/>
        </w:rPr>
      </w:pPr>
      <w:r w:rsidRPr="00962D09">
        <w:rPr>
          <w:rFonts w:ascii="Tahoma" w:hAnsi="Tahoma" w:cs="Tahoma"/>
          <w:sz w:val="22"/>
        </w:rPr>
        <w:t>Maksymalna kwota dofinansowania o jaką może się ubiegać jedno przedsiębiorstwo, w ramach jednego projektu, na dofinansowanie łą</w:t>
      </w:r>
      <w:r w:rsidR="00030262" w:rsidRPr="00962D09">
        <w:rPr>
          <w:rFonts w:ascii="Tahoma" w:hAnsi="Tahoma" w:cs="Tahoma"/>
          <w:sz w:val="22"/>
        </w:rPr>
        <w:t>cznych</w:t>
      </w:r>
      <w:r w:rsidRPr="00962D09">
        <w:rPr>
          <w:rFonts w:ascii="Tahoma" w:hAnsi="Tahoma" w:cs="Tahoma"/>
          <w:sz w:val="22"/>
        </w:rPr>
        <w:t xml:space="preserve"> kosztów zakupu usług rozwojowych wynosi 100 000,00 zł, w przypadku przedsiębiorstw i usług na których skoncentrowane jest wsparcie (zgodnie z punktem 3)</w:t>
      </w:r>
      <w:r w:rsidR="00417662" w:rsidRPr="00962D09">
        <w:rPr>
          <w:rFonts w:ascii="Tahoma" w:hAnsi="Tahoma" w:cs="Tahoma"/>
          <w:sz w:val="22"/>
        </w:rPr>
        <w:t>.</w:t>
      </w:r>
      <w:r w:rsidRPr="00962D09">
        <w:rPr>
          <w:rFonts w:ascii="Tahoma" w:hAnsi="Tahoma" w:cs="Tahoma"/>
          <w:sz w:val="22"/>
        </w:rPr>
        <w:t xml:space="preserve"> Operator może podjąć decyzję o </w:t>
      </w:r>
      <w:r w:rsidR="00C55DAC" w:rsidRPr="00962D09">
        <w:rPr>
          <w:rFonts w:ascii="Tahoma" w:hAnsi="Tahoma" w:cs="Tahoma"/>
          <w:sz w:val="22"/>
        </w:rPr>
        <w:t xml:space="preserve">zmianach </w:t>
      </w:r>
      <w:r w:rsidRPr="00962D09">
        <w:rPr>
          <w:rFonts w:ascii="Tahoma" w:hAnsi="Tahoma" w:cs="Tahoma"/>
          <w:sz w:val="22"/>
        </w:rPr>
        <w:t xml:space="preserve"> ww. kwoty</w:t>
      </w:r>
      <w:r w:rsidR="00C55DAC" w:rsidRPr="00962D09">
        <w:rPr>
          <w:rFonts w:ascii="Tahoma" w:hAnsi="Tahoma" w:cs="Tahoma"/>
          <w:sz w:val="22"/>
        </w:rPr>
        <w:t>, jednak musi brać pod uwagę odpowiedzialność za realizację projektu zgodnie z założeniami (</w:t>
      </w:r>
      <w:r w:rsidR="00435023" w:rsidRPr="00962D09">
        <w:rPr>
          <w:rFonts w:ascii="Tahoma" w:hAnsi="Tahoma" w:cs="Tahoma"/>
          <w:sz w:val="22"/>
        </w:rPr>
        <w:t xml:space="preserve">w szczególności: </w:t>
      </w:r>
      <w:r w:rsidR="00C55DAC" w:rsidRPr="00962D09">
        <w:rPr>
          <w:rFonts w:ascii="Tahoma" w:hAnsi="Tahoma" w:cs="Tahoma"/>
          <w:sz w:val="22"/>
        </w:rPr>
        <w:t>cele,</w:t>
      </w:r>
      <w:r w:rsidR="00417662" w:rsidRPr="00962D09">
        <w:rPr>
          <w:rFonts w:ascii="Tahoma" w:hAnsi="Tahoma" w:cs="Tahoma"/>
          <w:sz w:val="22"/>
        </w:rPr>
        <w:t xml:space="preserve"> </w:t>
      </w:r>
      <w:r w:rsidR="00C55DAC" w:rsidRPr="00962D09">
        <w:rPr>
          <w:rFonts w:ascii="Tahoma" w:hAnsi="Tahoma" w:cs="Tahoma"/>
          <w:sz w:val="22"/>
        </w:rPr>
        <w:t>budżet,</w:t>
      </w:r>
      <w:r w:rsidR="00417662" w:rsidRPr="00962D09">
        <w:rPr>
          <w:rFonts w:ascii="Tahoma" w:hAnsi="Tahoma" w:cs="Tahoma"/>
          <w:sz w:val="22"/>
        </w:rPr>
        <w:t xml:space="preserve"> </w:t>
      </w:r>
      <w:r w:rsidR="00C55DAC" w:rsidRPr="00962D09">
        <w:rPr>
          <w:rFonts w:ascii="Tahoma" w:hAnsi="Tahoma" w:cs="Tahoma"/>
          <w:sz w:val="22"/>
        </w:rPr>
        <w:t>wskaźniki)</w:t>
      </w:r>
      <w:r w:rsidRPr="00962D09">
        <w:rPr>
          <w:rFonts w:ascii="Tahoma" w:hAnsi="Tahoma" w:cs="Tahoma"/>
          <w:sz w:val="22"/>
        </w:rPr>
        <w:t>.</w:t>
      </w: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Maksymalna proponowana k</w:t>
      </w:r>
      <w:r w:rsidR="003F5EEF" w:rsidRPr="00962D09">
        <w:rPr>
          <w:rFonts w:ascii="Tahoma" w:hAnsi="Tahoma" w:cs="Tahoma"/>
          <w:sz w:val="22"/>
        </w:rPr>
        <w:t>wota dofinansowania przypadająca</w:t>
      </w:r>
      <w:r w:rsidRPr="00962D09">
        <w:rPr>
          <w:rFonts w:ascii="Tahoma" w:hAnsi="Tahoma" w:cs="Tahoma"/>
          <w:sz w:val="22"/>
        </w:rPr>
        <w:t xml:space="preserve"> na jednego</w:t>
      </w:r>
      <w:r w:rsidR="00105F96">
        <w:rPr>
          <w:rFonts w:ascii="Tahoma" w:hAnsi="Tahoma" w:cs="Tahoma"/>
          <w:sz w:val="22"/>
        </w:rPr>
        <w:t xml:space="preserve"> przedsiębiorcę w </w:t>
      </w:r>
      <w:r w:rsidR="00185290">
        <w:rPr>
          <w:rFonts w:ascii="Tahoma" w:hAnsi="Tahoma" w:cs="Tahoma"/>
          <w:sz w:val="22"/>
        </w:rPr>
        <w:t>projekcie PSF</w:t>
      </w:r>
      <w:r w:rsidRPr="00962D09">
        <w:rPr>
          <w:rFonts w:ascii="Tahoma" w:hAnsi="Tahoma" w:cs="Tahoma"/>
          <w:sz w:val="22"/>
        </w:rPr>
        <w:t xml:space="preserve"> ustalana jest w zależności od liczby pracowników obejmowanych wsparciem. Maksymalna kwota wsparcia przewidziana na przedsiębiorcę będzie iloczynem ilości pr</w:t>
      </w:r>
      <w:r w:rsidR="00185290">
        <w:rPr>
          <w:rFonts w:ascii="Tahoma" w:hAnsi="Tahoma" w:cs="Tahoma"/>
          <w:sz w:val="22"/>
        </w:rPr>
        <w:t>acowników oraz</w:t>
      </w:r>
      <w:r w:rsidRPr="00962D09">
        <w:rPr>
          <w:rFonts w:ascii="Tahoma" w:hAnsi="Tahoma" w:cs="Tahoma"/>
          <w:sz w:val="22"/>
        </w:rPr>
        <w:t xml:space="preserve"> zmiennej kwoty przeliczeniowej. Kwotę ustala się biorąc pod uwagę limit wynikający z zapisów punktu </w:t>
      </w:r>
      <w:r w:rsidR="00952F58" w:rsidRPr="00962D09">
        <w:rPr>
          <w:rFonts w:ascii="Tahoma" w:hAnsi="Tahoma" w:cs="Tahoma"/>
          <w:sz w:val="22"/>
        </w:rPr>
        <w:t>11</w:t>
      </w:r>
      <w:r w:rsidRPr="00962D09">
        <w:rPr>
          <w:rFonts w:ascii="Tahoma" w:hAnsi="Tahoma" w:cs="Tahoma"/>
          <w:sz w:val="22"/>
        </w:rPr>
        <w:t xml:space="preserve">. </w:t>
      </w: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 xml:space="preserve">Wartość wsparcia może być przez przedsiębiorcę dowolnie rozdysponowana na </w:t>
      </w:r>
      <w:r w:rsidR="00BD15AB" w:rsidRPr="00962D09">
        <w:rPr>
          <w:rFonts w:ascii="Tahoma" w:hAnsi="Tahoma" w:cs="Tahoma"/>
          <w:sz w:val="22"/>
        </w:rPr>
        <w:t xml:space="preserve">usługi rozwojowe (np. </w:t>
      </w:r>
      <w:r w:rsidRPr="00962D09">
        <w:rPr>
          <w:rFonts w:ascii="Tahoma" w:hAnsi="Tahoma" w:cs="Tahoma"/>
          <w:sz w:val="22"/>
        </w:rPr>
        <w:t>szkolenia poszczególnych pracowników i doradztwo</w:t>
      </w:r>
      <w:r w:rsidR="00BD15AB" w:rsidRPr="00962D09">
        <w:rPr>
          <w:rFonts w:ascii="Tahoma" w:hAnsi="Tahoma" w:cs="Tahoma"/>
          <w:sz w:val="22"/>
        </w:rPr>
        <w:t>)</w:t>
      </w:r>
      <w:r w:rsidRPr="00962D09">
        <w:rPr>
          <w:rFonts w:ascii="Tahoma" w:hAnsi="Tahoma" w:cs="Tahoma"/>
          <w:sz w:val="22"/>
        </w:rPr>
        <w:t xml:space="preserve">. </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Dla ujednolicenia warunków zmienna kwota przeliczeniowa będzie ustalana podczas posiedzeń Komitetu Sterującego PSF w takiej samej wartości dla wszystkich Operatorów</w:t>
      </w:r>
      <w:r w:rsidR="00DC31D9">
        <w:rPr>
          <w:rFonts w:ascii="Tahoma" w:hAnsi="Tahoma" w:cs="Tahoma"/>
          <w:sz w:val="22"/>
        </w:rPr>
        <w:t xml:space="preserve"> </w:t>
      </w:r>
      <w:r w:rsidRPr="00962D09">
        <w:rPr>
          <w:rFonts w:ascii="Tahoma" w:hAnsi="Tahoma" w:cs="Tahoma"/>
          <w:sz w:val="22"/>
        </w:rPr>
        <w:t xml:space="preserve">– jednak poszczególni Operatorzy mogą </w:t>
      </w:r>
      <w:r w:rsidR="009C1053" w:rsidRPr="00962D09">
        <w:rPr>
          <w:rFonts w:ascii="Tahoma" w:hAnsi="Tahoma" w:cs="Tahoma"/>
          <w:sz w:val="22"/>
        </w:rPr>
        <w:t xml:space="preserve">wnioskować o ustalenie innej kwoty </w:t>
      </w:r>
      <w:r w:rsidRPr="00962D09">
        <w:rPr>
          <w:rFonts w:ascii="Tahoma" w:hAnsi="Tahoma" w:cs="Tahoma"/>
          <w:sz w:val="22"/>
        </w:rPr>
        <w:t>przeliczeniowe</w:t>
      </w:r>
      <w:r w:rsidR="009C1053" w:rsidRPr="00962D09">
        <w:rPr>
          <w:rFonts w:ascii="Tahoma" w:hAnsi="Tahoma" w:cs="Tahoma"/>
          <w:sz w:val="22"/>
        </w:rPr>
        <w:t>j</w:t>
      </w:r>
      <w:r w:rsidRPr="00962D09">
        <w:rPr>
          <w:rFonts w:ascii="Tahoma" w:hAnsi="Tahoma" w:cs="Tahoma"/>
          <w:sz w:val="22"/>
        </w:rPr>
        <w:t xml:space="preserve"> jeśli jest to uzasadnione założeniami projektu</w:t>
      </w:r>
      <w:r w:rsidR="00030262" w:rsidRPr="00962D09">
        <w:rPr>
          <w:rFonts w:ascii="Tahoma" w:hAnsi="Tahoma" w:cs="Tahoma"/>
          <w:sz w:val="22"/>
        </w:rPr>
        <w:t xml:space="preserve"> </w:t>
      </w:r>
      <w:r w:rsidRPr="00962D09">
        <w:rPr>
          <w:rFonts w:ascii="Tahoma" w:hAnsi="Tahoma" w:cs="Tahoma"/>
          <w:sz w:val="22"/>
        </w:rPr>
        <w:t xml:space="preserve">(w tym harmonogramem finansowym, wartościami wskaźników). </w:t>
      </w:r>
      <w:r w:rsidR="009C1053" w:rsidRPr="00962D09">
        <w:rPr>
          <w:rFonts w:ascii="Tahoma" w:hAnsi="Tahoma" w:cs="Tahoma"/>
          <w:sz w:val="22"/>
        </w:rPr>
        <w:t xml:space="preserve">Zgodę na stosowanie innej kwoty przeliczeniowej wydaje Komitet Sterujący PSF.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Koszt usługi rozwojowej może uwzględniać podatek od towarów i u</w:t>
      </w:r>
      <w:r w:rsidR="00105F96">
        <w:rPr>
          <w:rFonts w:ascii="Tahoma" w:hAnsi="Tahoma" w:cs="Tahoma"/>
          <w:sz w:val="22"/>
        </w:rPr>
        <w:t>sług (VAT) wyłącznie w </w:t>
      </w:r>
      <w:r w:rsidRPr="00962D09">
        <w:rPr>
          <w:rFonts w:ascii="Tahoma" w:hAnsi="Tahoma" w:cs="Tahoma"/>
          <w:sz w:val="22"/>
        </w:rPr>
        <w:t xml:space="preserve">przypadku, gdy został on faktycznie poniesiony przez przedsiębiorcę oraz przedsiębiorca nie ma prawnej możliwości jego odzyskania.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 xml:space="preserve">Do wydatków ponoszonych </w:t>
      </w:r>
      <w:r w:rsidR="007E10AA">
        <w:rPr>
          <w:rFonts w:ascii="Tahoma" w:hAnsi="Tahoma" w:cs="Tahoma"/>
          <w:sz w:val="22"/>
        </w:rPr>
        <w:t>przez uczestników projektu PSF,</w:t>
      </w:r>
      <w:r w:rsidRPr="00962D09">
        <w:rPr>
          <w:rFonts w:ascii="Tahoma" w:hAnsi="Tahoma" w:cs="Tahoma"/>
          <w:sz w:val="22"/>
        </w:rPr>
        <w:t xml:space="preserve"> nie mają zastosowania Wytyczne Ministra Infrastruktury i Rozwoju w zakresie kwalifikowalności wydatków w ramach Europejskiego Funduszu Rozwoju Regionalnego, Europejs</w:t>
      </w:r>
      <w:r w:rsidR="00105F96">
        <w:rPr>
          <w:rFonts w:ascii="Tahoma" w:hAnsi="Tahoma" w:cs="Tahoma"/>
          <w:sz w:val="22"/>
        </w:rPr>
        <w:t>kiego Funduszu Społecznego oraz </w:t>
      </w:r>
      <w:r w:rsidRPr="00962D09">
        <w:rPr>
          <w:rFonts w:ascii="Tahoma" w:hAnsi="Tahoma" w:cs="Tahoma"/>
          <w:sz w:val="22"/>
        </w:rPr>
        <w:t>Funduszu Spójności na lata 2014-2020</w:t>
      </w:r>
      <w:r w:rsidRPr="00962D09">
        <w:rPr>
          <w:rFonts w:ascii="Tahoma" w:hAnsi="Tahoma" w:cs="Tahoma"/>
          <w:i/>
          <w:sz w:val="22"/>
        </w:rPr>
        <w:t xml:space="preserve">, </w:t>
      </w:r>
      <w:r w:rsidRPr="00962D09">
        <w:rPr>
          <w:rFonts w:ascii="Tahoma" w:hAnsi="Tahoma" w:cs="Tahoma"/>
          <w:sz w:val="22"/>
        </w:rPr>
        <w:t>w tym w szczególności wymóg stosowania zasady konkurencyjności w procesie wyboru usług rozwojowych za pośrednictwem RUR</w:t>
      </w:r>
      <w:r w:rsidRPr="00962D09">
        <w:rPr>
          <w:rFonts w:ascii="Tahoma" w:hAnsi="Tahoma" w:cs="Tahoma"/>
          <w:i/>
          <w:sz w:val="22"/>
        </w:rPr>
        <w:t>.</w:t>
      </w:r>
      <w:r w:rsidRPr="00962D09">
        <w:rPr>
          <w:rFonts w:ascii="Tahoma" w:hAnsi="Tahoma" w:cs="Tahoma"/>
          <w:sz w:val="22"/>
        </w:rPr>
        <w:t xml:space="preserve">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Dofinansowanie usługi rozwojowej jest możliwe w przypadku, g</w:t>
      </w:r>
      <w:r w:rsidR="00105F96">
        <w:rPr>
          <w:rFonts w:ascii="Tahoma" w:hAnsi="Tahoma" w:cs="Tahoma"/>
          <w:sz w:val="22"/>
        </w:rPr>
        <w:t>dy zostały spełnione łącznie co </w:t>
      </w:r>
      <w:r w:rsidRPr="00962D09">
        <w:rPr>
          <w:rFonts w:ascii="Tahoma" w:hAnsi="Tahoma" w:cs="Tahoma"/>
          <w:sz w:val="22"/>
        </w:rPr>
        <w:t xml:space="preserve">najmniej poniższe warunki: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 xml:space="preserve">zgłoszenie na usługę rozwojową zostało zrealizowane za pośrednictwem RUR;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 xml:space="preserve">wydatek został rzeczywiście poniesiony na zakup usługi rozwojowej;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 xml:space="preserve">wydatek został prawidłowo udokumentowany;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usługa rozwojowa została zrealizowana zgodnie z</w:t>
      </w:r>
      <w:r w:rsidR="00105F96">
        <w:rPr>
          <w:rFonts w:ascii="Tahoma" w:hAnsi="Tahoma" w:cs="Tahoma"/>
          <w:sz w:val="22"/>
        </w:rPr>
        <w:t xml:space="preserve"> założeniami, tj. zgodnie </w:t>
      </w:r>
      <w:r w:rsidRPr="00962D09">
        <w:rPr>
          <w:rFonts w:ascii="Tahoma" w:hAnsi="Tahoma" w:cs="Tahoma"/>
          <w:sz w:val="22"/>
        </w:rPr>
        <w:t>z programem, formą, na warunkach i</w:t>
      </w:r>
      <w:r w:rsidR="00786B8B">
        <w:rPr>
          <w:rFonts w:ascii="Tahoma" w:hAnsi="Tahoma" w:cs="Tahoma"/>
          <w:sz w:val="22"/>
        </w:rPr>
        <w:t xml:space="preserve"> w wymiarze czasowym określonym</w:t>
      </w:r>
      <w:r w:rsidRPr="00962D09">
        <w:rPr>
          <w:rFonts w:ascii="Tahoma" w:hAnsi="Tahoma" w:cs="Tahoma"/>
          <w:sz w:val="22"/>
        </w:rPr>
        <w:t xml:space="preserve"> w Karcie Usługi;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lastRenderedPageBreak/>
        <w:t>usługa zakończyła się wypełnieniem ankiety oceniają</w:t>
      </w:r>
      <w:r w:rsidR="002650B4">
        <w:rPr>
          <w:rFonts w:ascii="Tahoma" w:hAnsi="Tahoma" w:cs="Tahoma"/>
          <w:sz w:val="22"/>
        </w:rPr>
        <w:t>cej usługi rozwojowe, zgodnie z </w:t>
      </w:r>
      <w:r w:rsidRPr="00962D09">
        <w:rPr>
          <w:rFonts w:ascii="Tahoma" w:hAnsi="Tahoma" w:cs="Tahoma"/>
          <w:sz w:val="22"/>
        </w:rPr>
        <w:t xml:space="preserve">Systemem Oceny Usług Rozwojowych.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 xml:space="preserve">W ramach projektu PSF nie jest możliwe kwalifikowanie kosztów usługi rozwojowej, która: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polega na opracowaniu analizy potrzeb rozwojowych lub p</w:t>
      </w:r>
      <w:r w:rsidR="002650B4">
        <w:rPr>
          <w:rFonts w:ascii="Tahoma" w:hAnsi="Tahoma" w:cs="Tahoma"/>
          <w:sz w:val="22"/>
        </w:rPr>
        <w:t>lanu rozwoju przedsiębiorcy lub </w:t>
      </w:r>
      <w:r w:rsidRPr="00962D09">
        <w:rPr>
          <w:rFonts w:ascii="Tahoma" w:hAnsi="Tahoma" w:cs="Tahoma"/>
          <w:sz w:val="22"/>
        </w:rPr>
        <w:t xml:space="preserve">grupy przedsiębiorców – w przypadku przedsiębiorców, którzy otrzymali tego typu wsparcie w ramach Działania 2.2 PO WER;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dotyczy funkcjonowania na rynku zamówień publicznych lub</w:t>
      </w:r>
      <w:r w:rsidR="002650B4">
        <w:rPr>
          <w:rFonts w:ascii="Tahoma" w:hAnsi="Tahoma" w:cs="Tahoma"/>
          <w:sz w:val="22"/>
        </w:rPr>
        <w:t xml:space="preserve"> wdrażania strategii wejścia na </w:t>
      </w:r>
      <w:r w:rsidRPr="00962D09">
        <w:rPr>
          <w:rFonts w:ascii="Tahoma" w:hAnsi="Tahoma" w:cs="Tahoma"/>
          <w:sz w:val="22"/>
        </w:rPr>
        <w:t xml:space="preserve">zagraniczne rynki zamówień publicznych;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dotyczy zasad realizacji przedsięwzięć w formule P</w:t>
      </w:r>
      <w:r w:rsidR="002650B4">
        <w:rPr>
          <w:rFonts w:ascii="Tahoma" w:hAnsi="Tahoma" w:cs="Tahoma"/>
          <w:sz w:val="22"/>
        </w:rPr>
        <w:t>PP oraz przygotowania oferty do </w:t>
      </w:r>
      <w:r w:rsidRPr="00962D09">
        <w:rPr>
          <w:rFonts w:ascii="Tahoma" w:hAnsi="Tahoma" w:cs="Tahoma"/>
          <w:sz w:val="22"/>
        </w:rPr>
        <w:t xml:space="preserve">przedsięwzięcia realizowanego w formule PPP lub procesu negocjacji;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jest świadczona przez podmiot, z którym przedsiębiorc</w:t>
      </w:r>
      <w:r w:rsidR="002650B4">
        <w:rPr>
          <w:rFonts w:ascii="Tahoma" w:hAnsi="Tahoma" w:cs="Tahoma"/>
          <w:sz w:val="22"/>
        </w:rPr>
        <w:t>a jest powiązany kapitałowo lub </w:t>
      </w:r>
      <w:r w:rsidRPr="00962D09">
        <w:rPr>
          <w:rFonts w:ascii="Tahoma" w:hAnsi="Tahoma" w:cs="Tahoma"/>
          <w:sz w:val="22"/>
        </w:rPr>
        <w:t>osobowo, przy czym przez powiązania kapit</w:t>
      </w:r>
      <w:r w:rsidR="002650B4">
        <w:rPr>
          <w:rFonts w:ascii="Tahoma" w:hAnsi="Tahoma" w:cs="Tahoma"/>
          <w:sz w:val="22"/>
        </w:rPr>
        <w:t>ałowe lub osobowe rozumie się w </w:t>
      </w:r>
      <w:r w:rsidRPr="00962D09">
        <w:rPr>
          <w:rFonts w:ascii="Tahoma" w:hAnsi="Tahoma" w:cs="Tahoma"/>
          <w:sz w:val="22"/>
        </w:rPr>
        <w:t xml:space="preserve">szczególności: </w:t>
      </w:r>
    </w:p>
    <w:p w:rsidR="00A10811" w:rsidRPr="00962D09" w:rsidRDefault="00CC5D71">
      <w:pPr>
        <w:pStyle w:val="Akapitzlist"/>
        <w:numPr>
          <w:ilvl w:val="2"/>
          <w:numId w:val="36"/>
        </w:numPr>
        <w:suppressAutoHyphens w:val="0"/>
        <w:spacing w:after="120"/>
        <w:ind w:right="682"/>
        <w:jc w:val="both"/>
        <w:rPr>
          <w:rFonts w:ascii="Tahoma" w:hAnsi="Tahoma" w:cs="Tahoma"/>
          <w:sz w:val="22"/>
        </w:rPr>
      </w:pPr>
      <w:r w:rsidRPr="00962D09">
        <w:rPr>
          <w:rFonts w:ascii="Tahoma" w:hAnsi="Tahoma" w:cs="Tahoma"/>
          <w:sz w:val="22"/>
        </w:rPr>
        <w:t xml:space="preserve">udział w spółce jako wspólnik spółki cywilnej lub spółki osobowej, </w:t>
      </w:r>
    </w:p>
    <w:p w:rsidR="00A10811" w:rsidRPr="00962D09" w:rsidRDefault="00CC5D71">
      <w:pPr>
        <w:pStyle w:val="Akapitzlist"/>
        <w:numPr>
          <w:ilvl w:val="2"/>
          <w:numId w:val="36"/>
        </w:numPr>
        <w:suppressAutoHyphens w:val="0"/>
        <w:spacing w:after="120"/>
        <w:ind w:right="682"/>
        <w:jc w:val="both"/>
        <w:rPr>
          <w:rFonts w:ascii="Tahoma" w:hAnsi="Tahoma" w:cs="Tahoma"/>
          <w:sz w:val="22"/>
        </w:rPr>
      </w:pPr>
      <w:r w:rsidRPr="00962D09">
        <w:rPr>
          <w:rFonts w:ascii="Tahoma" w:hAnsi="Tahoma" w:cs="Tahoma"/>
          <w:sz w:val="22"/>
        </w:rPr>
        <w:t xml:space="preserve">posiadanie co najmniej 10% udziałów lub akcji spółki, </w:t>
      </w:r>
    </w:p>
    <w:p w:rsidR="00A10811" w:rsidRPr="00962D09" w:rsidRDefault="00CC5D71">
      <w:pPr>
        <w:pStyle w:val="Akapitzlist"/>
        <w:numPr>
          <w:ilvl w:val="2"/>
          <w:numId w:val="36"/>
        </w:numPr>
        <w:suppressAutoHyphens w:val="0"/>
        <w:spacing w:after="120"/>
        <w:jc w:val="both"/>
        <w:rPr>
          <w:rFonts w:ascii="Tahoma" w:hAnsi="Tahoma" w:cs="Tahoma"/>
          <w:sz w:val="22"/>
        </w:rPr>
      </w:pPr>
      <w:r w:rsidRPr="00962D09">
        <w:rPr>
          <w:rFonts w:ascii="Tahoma" w:hAnsi="Tahoma" w:cs="Tahoma"/>
          <w:sz w:val="22"/>
        </w:rPr>
        <w:t>pełnienie funkcji członka organu nadzorczego lub zarządzającego,</w:t>
      </w:r>
      <w:r w:rsidR="002650B4">
        <w:rPr>
          <w:rFonts w:ascii="Tahoma" w:hAnsi="Tahoma" w:cs="Tahoma"/>
          <w:sz w:val="22"/>
        </w:rPr>
        <w:t xml:space="preserve"> prokurenta lub </w:t>
      </w:r>
      <w:r w:rsidRPr="00962D09">
        <w:rPr>
          <w:rFonts w:ascii="Tahoma" w:hAnsi="Tahoma" w:cs="Tahoma"/>
          <w:sz w:val="22"/>
        </w:rPr>
        <w:t xml:space="preserve">pełnomocnika, </w:t>
      </w:r>
    </w:p>
    <w:p w:rsidR="00A10811" w:rsidRPr="00962D09" w:rsidRDefault="00CC5D71">
      <w:pPr>
        <w:pStyle w:val="Akapitzlist"/>
        <w:numPr>
          <w:ilvl w:val="2"/>
          <w:numId w:val="36"/>
        </w:numPr>
        <w:suppressAutoHyphens w:val="0"/>
        <w:spacing w:after="120"/>
        <w:jc w:val="both"/>
        <w:rPr>
          <w:rFonts w:ascii="Tahoma" w:hAnsi="Tahoma" w:cs="Tahoma"/>
          <w:sz w:val="22"/>
        </w:rPr>
      </w:pPr>
      <w:r w:rsidRPr="00962D09">
        <w:rPr>
          <w:rFonts w:ascii="Tahoma" w:hAnsi="Tahoma" w:cs="Tahoma"/>
          <w:sz w:val="22"/>
        </w:rPr>
        <w:t>pozostawanie w stosunku prawnym lub faktycznym, który może budzić uzasadnione wątpliwości co do bezstronności w wyborze podmiotu świadczącego usługę rozwojow</w:t>
      </w:r>
      <w:r w:rsidR="002650B4">
        <w:rPr>
          <w:rFonts w:ascii="Tahoma" w:hAnsi="Tahoma" w:cs="Tahoma"/>
          <w:sz w:val="22"/>
        </w:rPr>
        <w:t>ą, w </w:t>
      </w:r>
      <w:r w:rsidR="00F73722">
        <w:rPr>
          <w:rFonts w:ascii="Tahoma" w:hAnsi="Tahoma" w:cs="Tahoma"/>
          <w:sz w:val="22"/>
        </w:rPr>
        <w:t>szczególności pozostawanie</w:t>
      </w:r>
      <w:r w:rsidRPr="00962D09">
        <w:rPr>
          <w:rFonts w:ascii="Tahoma" w:hAnsi="Tahoma" w:cs="Tahoma"/>
          <w:sz w:val="22"/>
        </w:rPr>
        <w:t xml:space="preserve"> w związku małżeńskim, w stosunku po</w:t>
      </w:r>
      <w:r w:rsidR="002650B4">
        <w:rPr>
          <w:rFonts w:ascii="Tahoma" w:hAnsi="Tahoma" w:cs="Tahoma"/>
          <w:sz w:val="22"/>
        </w:rPr>
        <w:t>krewieństwa lub </w:t>
      </w:r>
      <w:r w:rsidR="00AF0974">
        <w:rPr>
          <w:rFonts w:ascii="Tahoma" w:hAnsi="Tahoma" w:cs="Tahoma"/>
          <w:sz w:val="22"/>
        </w:rPr>
        <w:t>powinowactwa</w:t>
      </w:r>
      <w:r w:rsidRPr="00962D09">
        <w:rPr>
          <w:rFonts w:ascii="Tahoma" w:hAnsi="Tahoma" w:cs="Tahoma"/>
          <w:sz w:val="22"/>
        </w:rPr>
        <w:t xml:space="preserve"> w linii prostej, pokrewieństwa lub p</w:t>
      </w:r>
      <w:r w:rsidR="00AF0974">
        <w:rPr>
          <w:rFonts w:ascii="Tahoma" w:hAnsi="Tahoma" w:cs="Tahoma"/>
          <w:sz w:val="22"/>
        </w:rPr>
        <w:t>owinowactwa w linii bocznej lub</w:t>
      </w:r>
      <w:r w:rsidR="002650B4">
        <w:rPr>
          <w:rFonts w:ascii="Tahoma" w:hAnsi="Tahoma" w:cs="Tahoma"/>
          <w:sz w:val="22"/>
        </w:rPr>
        <w:t> w </w:t>
      </w:r>
      <w:r w:rsidRPr="00962D09">
        <w:rPr>
          <w:rFonts w:ascii="Tahoma" w:hAnsi="Tahoma" w:cs="Tahoma"/>
          <w:sz w:val="22"/>
        </w:rPr>
        <w:t xml:space="preserve">stosunku przysposobienia, opieki lub kurateli;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obejmuje koszty niezwiązane be</w:t>
      </w:r>
      <w:r w:rsidR="00AF0974">
        <w:rPr>
          <w:rFonts w:ascii="Tahoma" w:hAnsi="Tahoma" w:cs="Tahoma"/>
          <w:sz w:val="22"/>
        </w:rPr>
        <w:t xml:space="preserve">zpośrednio z usługą rozwojową, </w:t>
      </w:r>
      <w:r w:rsidRPr="00962D09">
        <w:rPr>
          <w:rFonts w:ascii="Tahoma" w:hAnsi="Tahoma" w:cs="Tahoma"/>
          <w:sz w:val="22"/>
        </w:rPr>
        <w:t>w szczególności koszty środków trwałych przekazywanych przedsiębiorcom lub ic</w:t>
      </w:r>
      <w:r w:rsidR="002650B4">
        <w:rPr>
          <w:rFonts w:ascii="Tahoma" w:hAnsi="Tahoma" w:cs="Tahoma"/>
          <w:sz w:val="22"/>
        </w:rPr>
        <w:t>h pracownikom, koszty dojazdu i </w:t>
      </w:r>
      <w:r w:rsidRPr="00962D09">
        <w:rPr>
          <w:rFonts w:ascii="Tahoma" w:hAnsi="Tahoma" w:cs="Tahoma"/>
          <w:sz w:val="22"/>
        </w:rPr>
        <w:t>zakwaterowania, z wyłączeniem kosztów niezb</w:t>
      </w:r>
      <w:r w:rsidR="002650B4">
        <w:rPr>
          <w:rFonts w:ascii="Tahoma" w:hAnsi="Tahoma" w:cs="Tahoma"/>
          <w:sz w:val="22"/>
        </w:rPr>
        <w:t>ędnych do zakwaterowania osób z </w:t>
      </w:r>
      <w:proofErr w:type="spellStart"/>
      <w:r w:rsidRPr="00962D09">
        <w:rPr>
          <w:rFonts w:ascii="Tahoma" w:hAnsi="Tahoma" w:cs="Tahoma"/>
          <w:sz w:val="22"/>
        </w:rPr>
        <w:t>niepełnosprawnościami</w:t>
      </w:r>
      <w:proofErr w:type="spellEnd"/>
      <w:r w:rsidRPr="00962D09">
        <w:rPr>
          <w:rFonts w:ascii="Tahoma" w:hAnsi="Tahoma" w:cs="Tahoma"/>
          <w:sz w:val="22"/>
        </w:rPr>
        <w:t xml:space="preserve"> wydelegowanych przez przedsiębiorcę do udziału w usłudze rozwojowej, adekwatnych do faktycznych potrzeb osób z </w:t>
      </w:r>
      <w:proofErr w:type="spellStart"/>
      <w:r w:rsidRPr="00962D09">
        <w:rPr>
          <w:rFonts w:ascii="Tahoma" w:hAnsi="Tahoma" w:cs="Tahoma"/>
          <w:sz w:val="22"/>
        </w:rPr>
        <w:t>niepełnosprawnościami</w:t>
      </w:r>
      <w:proofErr w:type="spellEnd"/>
      <w:r w:rsidRPr="00962D09">
        <w:rPr>
          <w:rFonts w:ascii="Tahoma" w:hAnsi="Tahoma" w:cs="Tahoma"/>
          <w:sz w:val="22"/>
        </w:rPr>
        <w:t xml:space="preserve">; </w:t>
      </w:r>
    </w:p>
    <w:p w:rsidR="00A10811" w:rsidRPr="00962D09" w:rsidRDefault="00CC5D71">
      <w:pPr>
        <w:numPr>
          <w:ilvl w:val="1"/>
          <w:numId w:val="36"/>
        </w:numPr>
        <w:suppressAutoHyphens w:val="0"/>
        <w:spacing w:after="120"/>
        <w:jc w:val="both"/>
        <w:rPr>
          <w:rFonts w:ascii="Tahoma" w:hAnsi="Tahoma" w:cs="Tahoma"/>
          <w:sz w:val="22"/>
        </w:rPr>
      </w:pPr>
      <w:r w:rsidRPr="00962D09">
        <w:rPr>
          <w:rFonts w:ascii="Tahoma" w:hAnsi="Tahoma" w:cs="Tahoma"/>
          <w:sz w:val="22"/>
        </w:rPr>
        <w:t>dotyczy kosztów usługi rozwojowej, której obowiązek przeprowadzenia na zajmowanym stanowisku pracy wyni</w:t>
      </w:r>
      <w:r w:rsidR="00305BED">
        <w:rPr>
          <w:rFonts w:ascii="Tahoma" w:hAnsi="Tahoma" w:cs="Tahoma"/>
          <w:sz w:val="22"/>
        </w:rPr>
        <w:t xml:space="preserve">ka z odrębnych przepisów prawa (np. wstępne </w:t>
      </w:r>
      <w:r w:rsidR="002650B4">
        <w:rPr>
          <w:rFonts w:ascii="Tahoma" w:hAnsi="Tahoma" w:cs="Tahoma"/>
          <w:sz w:val="22"/>
        </w:rPr>
        <w:t>i okresowe szkolenia z </w:t>
      </w:r>
      <w:r w:rsidRPr="00962D09">
        <w:rPr>
          <w:rFonts w:ascii="Tahoma" w:hAnsi="Tahoma" w:cs="Tahoma"/>
          <w:sz w:val="22"/>
        </w:rPr>
        <w:t>zakresu bezpieczeństwa i higieny pracy, szkolenia okresowe</w:t>
      </w:r>
      <w:r w:rsidR="002650B4">
        <w:rPr>
          <w:rFonts w:ascii="Tahoma" w:hAnsi="Tahoma" w:cs="Tahoma"/>
          <w:sz w:val="22"/>
        </w:rPr>
        <w:t xml:space="preserve"> potwierdzające kwalifikacje na </w:t>
      </w:r>
      <w:r w:rsidRPr="00962D09">
        <w:rPr>
          <w:rFonts w:ascii="Tahoma" w:hAnsi="Tahoma" w:cs="Tahoma"/>
          <w:sz w:val="22"/>
        </w:rPr>
        <w:t xml:space="preserve">zajmowanym stanowisku pracy).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Weryfikacja i zatwierdzenie dokumentów zgłoszeniowych o</w:t>
      </w:r>
      <w:r w:rsidR="00F7585F">
        <w:rPr>
          <w:rFonts w:ascii="Tahoma" w:hAnsi="Tahoma" w:cs="Tahoma"/>
          <w:sz w:val="22"/>
        </w:rPr>
        <w:t>raz podpisanie umowy wsparcia z </w:t>
      </w:r>
      <w:r w:rsidRPr="00962D09">
        <w:rPr>
          <w:rFonts w:ascii="Tahoma" w:hAnsi="Tahoma" w:cs="Tahoma"/>
          <w:sz w:val="22"/>
        </w:rPr>
        <w:t>przedsiębiorcą następuje w terminie do 14 dni kalend</w:t>
      </w:r>
      <w:r w:rsidR="00F7585F">
        <w:rPr>
          <w:rFonts w:ascii="Tahoma" w:hAnsi="Tahoma" w:cs="Tahoma"/>
          <w:sz w:val="22"/>
        </w:rPr>
        <w:t>arzowych od dnia złożenia przez </w:t>
      </w:r>
      <w:r w:rsidRPr="00962D09">
        <w:rPr>
          <w:rFonts w:ascii="Tahoma" w:hAnsi="Tahoma" w:cs="Tahoma"/>
          <w:sz w:val="22"/>
        </w:rPr>
        <w:t xml:space="preserve">przedsiębiorcę dokumentów zgłoszeniowych u Operatora.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Weryfikacja i zatwierdz</w:t>
      </w:r>
      <w:r w:rsidR="00FE24DF">
        <w:rPr>
          <w:rFonts w:ascii="Tahoma" w:hAnsi="Tahoma" w:cs="Tahoma"/>
          <w:sz w:val="22"/>
        </w:rPr>
        <w:t>enie dokumentów rozliczeniowych</w:t>
      </w:r>
      <w:r w:rsidRPr="00962D09">
        <w:rPr>
          <w:rFonts w:ascii="Tahoma" w:hAnsi="Tahoma" w:cs="Tahoma"/>
          <w:sz w:val="22"/>
        </w:rPr>
        <w:t xml:space="preserve"> przedkładanych przez przedsiębiorców następuje bez zbędnej zwłoki, tj. w możliwie najkrótszym terminie</w:t>
      </w:r>
      <w:r w:rsidR="009C1053" w:rsidRPr="00962D09">
        <w:rPr>
          <w:rFonts w:ascii="Tahoma" w:hAnsi="Tahoma" w:cs="Tahoma"/>
          <w:sz w:val="22"/>
        </w:rPr>
        <w:t xml:space="preserve">, nie dłuższym niż 20 dni, </w:t>
      </w:r>
      <w:r w:rsidR="00F7585F">
        <w:rPr>
          <w:rFonts w:ascii="Tahoma" w:hAnsi="Tahoma" w:cs="Tahoma"/>
          <w:sz w:val="22"/>
        </w:rPr>
        <w:t>a </w:t>
      </w:r>
      <w:r w:rsidR="009C1053" w:rsidRPr="00962D09">
        <w:rPr>
          <w:rFonts w:ascii="Tahoma" w:hAnsi="Tahoma" w:cs="Tahoma"/>
          <w:sz w:val="22"/>
        </w:rPr>
        <w:t xml:space="preserve">przelew środków powinien nastąpić w terminie nie dłuższym niż 14 dni od zatwierdzenia dokumentów rozliczeniowych. </w:t>
      </w:r>
      <w:r w:rsidRPr="00962D09">
        <w:rPr>
          <w:rFonts w:ascii="Tahoma" w:hAnsi="Tahoma" w:cs="Tahoma"/>
          <w:sz w:val="22"/>
        </w:rPr>
        <w:t xml:space="preserve">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 xml:space="preserve">Koszty pojedynczej usługi rozwojowej w zakresie niedofinansowanym w ramach PSF mogą stanowić wkład własny w projekcie.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lastRenderedPageBreak/>
        <w:t>Operator, na podstawie umowy o dofinansowa</w:t>
      </w:r>
      <w:r w:rsidR="003866E6">
        <w:rPr>
          <w:rFonts w:ascii="Tahoma" w:hAnsi="Tahoma" w:cs="Tahoma"/>
          <w:sz w:val="22"/>
        </w:rPr>
        <w:t xml:space="preserve">nie, prowadzi bieżącą kontrolę </w:t>
      </w:r>
      <w:r w:rsidRPr="00962D09">
        <w:rPr>
          <w:rFonts w:ascii="Tahoma" w:hAnsi="Tahoma" w:cs="Tahoma"/>
          <w:sz w:val="22"/>
        </w:rPr>
        <w:t xml:space="preserve">i monitoring realizacji wsparcia, w tym w szczególności </w:t>
      </w:r>
      <w:r w:rsidRPr="00962D09">
        <w:rPr>
          <w:rFonts w:ascii="Tahoma" w:hAnsi="Tahoma" w:cs="Tahoma"/>
          <w:iCs/>
          <w:spacing w:val="4"/>
          <w:sz w:val="22"/>
        </w:rPr>
        <w:t xml:space="preserve">kontroluje prawidłowość realizacji projektu zgodnie z zasadami określonymi w rozdziale </w:t>
      </w:r>
      <w:r w:rsidRPr="00962D09">
        <w:rPr>
          <w:rFonts w:ascii="Tahoma" w:hAnsi="Tahoma" w:cs="Tahoma"/>
          <w:i/>
          <w:iCs/>
          <w:spacing w:val="4"/>
          <w:sz w:val="22"/>
        </w:rPr>
        <w:t>Kontrole projektów PSF</w:t>
      </w:r>
      <w:r w:rsidRPr="00962D09">
        <w:rPr>
          <w:rFonts w:ascii="Tahoma" w:hAnsi="Tahoma" w:cs="Tahoma"/>
          <w:iCs/>
          <w:spacing w:val="4"/>
          <w:sz w:val="22"/>
        </w:rPr>
        <w:t xml:space="preserve"> oraz</w:t>
      </w:r>
      <w:r w:rsidRPr="00962D09">
        <w:rPr>
          <w:rFonts w:ascii="Tahoma" w:hAnsi="Tahoma" w:cs="Tahoma"/>
          <w:sz w:val="22"/>
        </w:rPr>
        <w:t xml:space="preserve"> monitoruje postęp rzeczowy projektu zgodnie z </w:t>
      </w:r>
      <w:r w:rsidRPr="00962D09">
        <w:rPr>
          <w:rFonts w:ascii="Tahoma" w:hAnsi="Tahoma" w:cs="Tahoma"/>
          <w:i/>
          <w:sz w:val="22"/>
        </w:rPr>
        <w:t xml:space="preserve">Wytycznymi w zakresie monitorowania postępu rzeczowego realizacji programów operacyjnych </w:t>
      </w:r>
      <w:r w:rsidR="00FC6708" w:rsidRPr="00962D09">
        <w:rPr>
          <w:rFonts w:ascii="Tahoma" w:hAnsi="Tahoma" w:cs="Tahoma"/>
          <w:i/>
          <w:sz w:val="22"/>
        </w:rPr>
        <w:t xml:space="preserve">na lata </w:t>
      </w:r>
      <w:r w:rsidRPr="00962D09">
        <w:rPr>
          <w:rFonts w:ascii="Tahoma" w:hAnsi="Tahoma" w:cs="Tahoma"/>
          <w:i/>
          <w:sz w:val="22"/>
        </w:rPr>
        <w:t>2014-2020</w:t>
      </w:r>
      <w:r w:rsidRPr="00962D09">
        <w:rPr>
          <w:rFonts w:ascii="Tahoma" w:hAnsi="Tahoma" w:cs="Tahoma"/>
          <w:sz w:val="22"/>
        </w:rPr>
        <w:t xml:space="preserve">.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sz w:val="22"/>
        </w:rPr>
        <w:t xml:space="preserve">Pomoc publiczna oraz pomoc </w:t>
      </w:r>
      <w:r w:rsidRPr="00962D09">
        <w:rPr>
          <w:rFonts w:ascii="Tahoma" w:hAnsi="Tahoma" w:cs="Tahoma"/>
          <w:i/>
          <w:sz w:val="22"/>
        </w:rPr>
        <w:t xml:space="preserve">de </w:t>
      </w:r>
      <w:proofErr w:type="spellStart"/>
      <w:r w:rsidRPr="00962D09">
        <w:rPr>
          <w:rFonts w:ascii="Tahoma" w:hAnsi="Tahoma" w:cs="Tahoma"/>
          <w:i/>
          <w:sz w:val="22"/>
        </w:rPr>
        <w:t>minimis</w:t>
      </w:r>
      <w:proofErr w:type="spellEnd"/>
      <w:r w:rsidRPr="00962D09">
        <w:rPr>
          <w:rFonts w:ascii="Tahoma" w:hAnsi="Tahoma" w:cs="Tahoma"/>
          <w:sz w:val="22"/>
        </w:rPr>
        <w:t xml:space="preserve"> w proj</w:t>
      </w:r>
      <w:r w:rsidR="00A71C35">
        <w:rPr>
          <w:rFonts w:ascii="Tahoma" w:hAnsi="Tahoma" w:cs="Tahoma"/>
          <w:sz w:val="22"/>
        </w:rPr>
        <w:t xml:space="preserve">ekcie PSF są udzielane zgodnie </w:t>
      </w:r>
      <w:r w:rsidRPr="00962D09">
        <w:rPr>
          <w:rFonts w:ascii="Tahoma" w:hAnsi="Tahoma" w:cs="Tahoma"/>
          <w:sz w:val="22"/>
        </w:rPr>
        <w:t>z zasadami określonymi w odrębnych przepisa</w:t>
      </w:r>
      <w:r w:rsidR="00A71C35">
        <w:rPr>
          <w:rFonts w:ascii="Tahoma" w:hAnsi="Tahoma" w:cs="Tahoma"/>
          <w:sz w:val="22"/>
        </w:rPr>
        <w:t xml:space="preserve">ch krajowych i unijnych, w tym </w:t>
      </w:r>
      <w:r w:rsidRPr="00962D09">
        <w:rPr>
          <w:rFonts w:ascii="Tahoma" w:hAnsi="Tahoma" w:cs="Tahoma"/>
          <w:sz w:val="22"/>
        </w:rPr>
        <w:t xml:space="preserve">w </w:t>
      </w:r>
      <w:r w:rsidR="00F7585F">
        <w:rPr>
          <w:rFonts w:ascii="Tahoma" w:hAnsi="Tahoma" w:cs="Tahoma"/>
          <w:sz w:val="22"/>
        </w:rPr>
        <w:t>szczególności w </w:t>
      </w:r>
      <w:r w:rsidRPr="00962D09">
        <w:rPr>
          <w:rFonts w:ascii="Tahoma" w:hAnsi="Tahoma" w:cs="Tahoma"/>
          <w:sz w:val="22"/>
        </w:rPr>
        <w:t>rozporządzeniu Komisji (UE) nr 1407/2013 oraz w rozporządzeni</w:t>
      </w:r>
      <w:r w:rsidR="00A71C35">
        <w:rPr>
          <w:rFonts w:ascii="Tahoma" w:hAnsi="Tahoma" w:cs="Tahoma"/>
          <w:sz w:val="22"/>
        </w:rPr>
        <w:t xml:space="preserve">u Komisji (UE) nr 651/2014 oraz </w:t>
      </w:r>
      <w:r w:rsidRPr="00962D09">
        <w:rPr>
          <w:rFonts w:ascii="Tahoma" w:hAnsi="Tahoma" w:cs="Tahoma"/>
          <w:sz w:val="22"/>
        </w:rPr>
        <w:t>w rozporządzeniu Ministra Infrastruktury i Rozwoju z dnia 2 lip</w:t>
      </w:r>
      <w:r w:rsidR="00A71C35">
        <w:rPr>
          <w:rFonts w:ascii="Tahoma" w:hAnsi="Tahoma" w:cs="Tahoma"/>
          <w:sz w:val="22"/>
        </w:rPr>
        <w:t xml:space="preserve">ca 2015 r. w sprawie udzielania </w:t>
      </w:r>
      <w:r w:rsidRPr="00962D09">
        <w:rPr>
          <w:rFonts w:ascii="Tahoma" w:hAnsi="Tahoma" w:cs="Tahoma"/>
          <w:sz w:val="22"/>
        </w:rPr>
        <w:t xml:space="preserve">pomocy de </w:t>
      </w:r>
      <w:proofErr w:type="spellStart"/>
      <w:r w:rsidR="00A71C35">
        <w:rPr>
          <w:rFonts w:ascii="Tahoma" w:hAnsi="Tahoma" w:cs="Tahoma"/>
          <w:sz w:val="22"/>
        </w:rPr>
        <w:t>minimis</w:t>
      </w:r>
      <w:proofErr w:type="spellEnd"/>
      <w:r w:rsidR="00A71C35">
        <w:rPr>
          <w:rFonts w:ascii="Tahoma" w:hAnsi="Tahoma" w:cs="Tahoma"/>
          <w:sz w:val="22"/>
        </w:rPr>
        <w:t xml:space="preserve"> oraz pomocy publicznej </w:t>
      </w:r>
      <w:r w:rsidRPr="00962D09">
        <w:rPr>
          <w:rFonts w:ascii="Tahoma" w:hAnsi="Tahoma" w:cs="Tahoma"/>
          <w:sz w:val="22"/>
        </w:rPr>
        <w:t xml:space="preserve">w ramach programów operacyjnych finansowanych z Europejskiego Funduszu Społecznego na lata 2014-2020 (Dz. U. poz. 1073).  </w:t>
      </w:r>
    </w:p>
    <w:p w:rsidR="00A10811" w:rsidRPr="00962D09" w:rsidRDefault="00CC5D71">
      <w:pPr>
        <w:numPr>
          <w:ilvl w:val="0"/>
          <w:numId w:val="36"/>
        </w:numPr>
        <w:suppressAutoHyphens w:val="0"/>
        <w:spacing w:after="120"/>
        <w:jc w:val="both"/>
        <w:rPr>
          <w:rFonts w:ascii="Tahoma" w:hAnsi="Tahoma" w:cs="Tahoma"/>
          <w:sz w:val="22"/>
        </w:rPr>
      </w:pPr>
      <w:r w:rsidRPr="00962D09">
        <w:rPr>
          <w:rFonts w:ascii="Tahoma" w:hAnsi="Tahoma" w:cs="Tahoma"/>
          <w:iCs/>
          <w:spacing w:val="4"/>
          <w:sz w:val="22"/>
        </w:rPr>
        <w:t xml:space="preserve">W przypadku, gdy jeden przedsiębiorca przekroczył dozwolony limit pomocy </w:t>
      </w:r>
      <w:r w:rsidRPr="00962D09">
        <w:rPr>
          <w:rFonts w:ascii="Tahoma" w:hAnsi="Tahoma" w:cs="Tahoma"/>
          <w:i/>
          <w:iCs/>
          <w:spacing w:val="4"/>
          <w:sz w:val="22"/>
        </w:rPr>
        <w:t xml:space="preserve">de </w:t>
      </w:r>
      <w:proofErr w:type="spellStart"/>
      <w:r w:rsidRPr="00962D09">
        <w:rPr>
          <w:rFonts w:ascii="Tahoma" w:hAnsi="Tahoma" w:cs="Tahoma"/>
          <w:i/>
          <w:iCs/>
          <w:spacing w:val="4"/>
          <w:sz w:val="22"/>
        </w:rPr>
        <w:t>minimis</w:t>
      </w:r>
      <w:proofErr w:type="spellEnd"/>
      <w:r w:rsidR="00F7585F">
        <w:rPr>
          <w:rFonts w:ascii="Tahoma" w:hAnsi="Tahoma" w:cs="Tahoma"/>
          <w:iCs/>
          <w:spacing w:val="4"/>
          <w:sz w:val="22"/>
        </w:rPr>
        <w:t>, o </w:t>
      </w:r>
      <w:r w:rsidRPr="00962D09">
        <w:rPr>
          <w:rFonts w:ascii="Tahoma" w:hAnsi="Tahoma" w:cs="Tahoma"/>
          <w:iCs/>
          <w:spacing w:val="4"/>
          <w:sz w:val="22"/>
        </w:rPr>
        <w:t>którym mowa w art. 3 ust. 2 rozporządzenia Komisji (UE) nr 1407/2013, jest mu udzielana pomoc publiczna na szkolenia (zgodnie z art. 31 rozporządzenia Komisji (UE) nr 651/2014) lub pomoc publiczna na usługi doradcze (zgodnie z art. 18 rozporządzenia Ko</w:t>
      </w:r>
      <w:r w:rsidR="00F7585F">
        <w:rPr>
          <w:rFonts w:ascii="Tahoma" w:hAnsi="Tahoma" w:cs="Tahoma"/>
          <w:iCs/>
          <w:spacing w:val="4"/>
          <w:sz w:val="22"/>
        </w:rPr>
        <w:t>misji (UE) nr </w:t>
      </w:r>
      <w:r w:rsidRPr="00962D09">
        <w:rPr>
          <w:rFonts w:ascii="Tahoma" w:hAnsi="Tahoma" w:cs="Tahoma"/>
          <w:iCs/>
          <w:spacing w:val="4"/>
          <w:sz w:val="22"/>
        </w:rPr>
        <w:t xml:space="preserve">651/2014). </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Dofinansowanie kosztów realizacji usług rozwojowych z</w:t>
      </w:r>
      <w:r w:rsidR="00B45DAD">
        <w:rPr>
          <w:rFonts w:ascii="Tahoma" w:hAnsi="Tahoma" w:cs="Tahoma"/>
          <w:iCs/>
          <w:spacing w:val="4"/>
          <w:sz w:val="22"/>
        </w:rPr>
        <w:t xml:space="preserve">e środków EFS w ramach projektu </w:t>
      </w:r>
      <w:r w:rsidRPr="00962D09">
        <w:rPr>
          <w:rFonts w:ascii="Tahoma" w:hAnsi="Tahoma" w:cs="Tahoma"/>
          <w:iCs/>
          <w:spacing w:val="4"/>
          <w:sz w:val="22"/>
        </w:rPr>
        <w:t>PSF jest możliwe wyłącznie</w:t>
      </w:r>
      <w:r w:rsidRPr="00962D09">
        <w:rPr>
          <w:rFonts w:ascii="Tahoma" w:hAnsi="Tahoma" w:cs="Tahoma"/>
          <w:sz w:val="22"/>
        </w:rPr>
        <w:t xml:space="preserve"> </w:t>
      </w:r>
      <w:r w:rsidRPr="00962D09">
        <w:rPr>
          <w:rFonts w:ascii="Tahoma" w:hAnsi="Tahoma" w:cs="Tahoma"/>
          <w:iCs/>
          <w:spacing w:val="4"/>
          <w:sz w:val="22"/>
        </w:rPr>
        <w:t>na u</w:t>
      </w:r>
      <w:r w:rsidR="00B45DAD">
        <w:rPr>
          <w:rFonts w:ascii="Tahoma" w:hAnsi="Tahoma" w:cs="Tahoma"/>
          <w:iCs/>
          <w:spacing w:val="4"/>
          <w:sz w:val="22"/>
        </w:rPr>
        <w:t xml:space="preserve">sługi rozwojowe wpisane do RUR </w:t>
      </w:r>
      <w:r w:rsidRPr="00962D09">
        <w:rPr>
          <w:rFonts w:ascii="Tahoma" w:hAnsi="Tahoma" w:cs="Tahoma"/>
          <w:iCs/>
          <w:spacing w:val="4"/>
          <w:sz w:val="22"/>
        </w:rPr>
        <w:t>za pomocą Karty Usługi przez uprawnione podmioty spełniające wymogi, o których mow</w:t>
      </w:r>
      <w:r w:rsidR="00F7585F">
        <w:rPr>
          <w:rFonts w:ascii="Tahoma" w:hAnsi="Tahoma" w:cs="Tahoma"/>
          <w:iCs/>
          <w:spacing w:val="4"/>
          <w:sz w:val="22"/>
        </w:rPr>
        <w:t>a w rozdziale 2 </w:t>
      </w:r>
      <w:r w:rsidRPr="00962D09">
        <w:rPr>
          <w:rFonts w:ascii="Tahoma" w:hAnsi="Tahoma" w:cs="Tahoma"/>
          <w:iCs/>
          <w:spacing w:val="4"/>
          <w:sz w:val="22"/>
        </w:rPr>
        <w:t>rozporządzenia Ministra Gospodarki z dnia 24 maja 2011 r. w sprawie Krajowego Systemu Usług dla Małych i Średnich Przedsiębiorstw.</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Administrator RUR lub inne upoważnione przez niego oso</w:t>
      </w:r>
      <w:r w:rsidR="00F7585F">
        <w:rPr>
          <w:rFonts w:ascii="Tahoma" w:hAnsi="Tahoma" w:cs="Tahoma"/>
          <w:iCs/>
          <w:spacing w:val="4"/>
          <w:sz w:val="22"/>
        </w:rPr>
        <w:t>by lub instytucje mają prawo do </w:t>
      </w:r>
      <w:r w:rsidRPr="00962D09">
        <w:rPr>
          <w:rFonts w:ascii="Tahoma" w:hAnsi="Tahoma" w:cs="Tahoma"/>
          <w:iCs/>
          <w:spacing w:val="4"/>
          <w:sz w:val="22"/>
        </w:rPr>
        <w:t>sprawdzania w podmiocie zarejestrowanym w RUR przestrzegania wymogów wynikających z przepisów rozporządzenia Ministra Gosp</w:t>
      </w:r>
      <w:r w:rsidR="00F7585F">
        <w:rPr>
          <w:rFonts w:ascii="Tahoma" w:hAnsi="Tahoma" w:cs="Tahoma"/>
          <w:iCs/>
          <w:spacing w:val="4"/>
          <w:sz w:val="22"/>
        </w:rPr>
        <w:t>odarki z dnia 24 maja 2011 r. w </w:t>
      </w:r>
      <w:r w:rsidRPr="00962D09">
        <w:rPr>
          <w:rFonts w:ascii="Tahoma" w:hAnsi="Tahoma" w:cs="Tahoma"/>
          <w:iCs/>
          <w:spacing w:val="4"/>
          <w:sz w:val="22"/>
        </w:rPr>
        <w:t>sprawie Krajowego Systemu Usług dla Małych i Śre</w:t>
      </w:r>
      <w:r w:rsidR="00F7585F">
        <w:rPr>
          <w:rFonts w:ascii="Tahoma" w:hAnsi="Tahoma" w:cs="Tahoma"/>
          <w:iCs/>
          <w:spacing w:val="4"/>
          <w:sz w:val="22"/>
        </w:rPr>
        <w:t>dnich Przedsiębiorstw, w tym do </w:t>
      </w:r>
      <w:r w:rsidRPr="00962D09">
        <w:rPr>
          <w:rFonts w:ascii="Tahoma" w:hAnsi="Tahoma" w:cs="Tahoma"/>
          <w:iCs/>
          <w:spacing w:val="4"/>
          <w:sz w:val="22"/>
        </w:rPr>
        <w:t>sprawdzenia zgodności wpisu do RUR ze stanem fakty</w:t>
      </w:r>
      <w:r w:rsidR="00F7585F">
        <w:rPr>
          <w:rFonts w:ascii="Tahoma" w:hAnsi="Tahoma" w:cs="Tahoma"/>
          <w:iCs/>
          <w:spacing w:val="4"/>
          <w:sz w:val="22"/>
        </w:rPr>
        <w:t>cznym w zakresie prawdziwości i </w:t>
      </w:r>
      <w:r w:rsidRPr="00962D09">
        <w:rPr>
          <w:rFonts w:ascii="Tahoma" w:hAnsi="Tahoma" w:cs="Tahoma"/>
          <w:iCs/>
          <w:spacing w:val="4"/>
          <w:sz w:val="22"/>
        </w:rPr>
        <w:t>prawidłowości danych, informacji, oraz oświadczeń składanych przez podmiot świadczący usługi rozwojowe, zgodnie z postanowieniami Regulaminu RUR.</w:t>
      </w:r>
    </w:p>
    <w:p w:rsidR="00A10811" w:rsidRPr="00962D09" w:rsidRDefault="00CC5D71">
      <w:pPr>
        <w:numPr>
          <w:ilvl w:val="0"/>
          <w:numId w:val="36"/>
        </w:numPr>
        <w:suppressAutoHyphens w:val="0"/>
        <w:spacing w:after="120"/>
        <w:jc w:val="both"/>
        <w:rPr>
          <w:rFonts w:ascii="Tahoma" w:hAnsi="Tahoma" w:cs="Tahoma"/>
          <w:iCs/>
          <w:spacing w:val="4"/>
          <w:sz w:val="22"/>
        </w:rPr>
      </w:pPr>
      <w:r w:rsidRPr="00962D09">
        <w:rPr>
          <w:rFonts w:ascii="Tahoma" w:hAnsi="Tahoma" w:cs="Tahoma"/>
          <w:iCs/>
          <w:spacing w:val="4"/>
          <w:sz w:val="22"/>
        </w:rPr>
        <w:t>Możliwe jest złożenie przez przedsiębiorcę zamówienia na konkretną usługę</w:t>
      </w:r>
      <w:r w:rsidR="00F7585F">
        <w:rPr>
          <w:rFonts w:ascii="Tahoma" w:hAnsi="Tahoma" w:cs="Tahoma"/>
          <w:iCs/>
          <w:spacing w:val="4"/>
          <w:sz w:val="22"/>
        </w:rPr>
        <w:t xml:space="preserve"> rozwojową za </w:t>
      </w:r>
      <w:r w:rsidRPr="00962D09">
        <w:rPr>
          <w:rFonts w:ascii="Tahoma" w:hAnsi="Tahoma" w:cs="Tahoma"/>
          <w:iCs/>
          <w:spacing w:val="4"/>
          <w:sz w:val="22"/>
        </w:rPr>
        <w:t>pomocą odrębnej funkcjonalności RUR.</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 xml:space="preserve">RUR zapewnia możliwość dokonania oceny usługi </w:t>
      </w:r>
      <w:r w:rsidR="001C2B28">
        <w:rPr>
          <w:rFonts w:ascii="Tahoma" w:hAnsi="Tahoma" w:cs="Tahoma"/>
          <w:iCs/>
          <w:spacing w:val="4"/>
          <w:sz w:val="22"/>
        </w:rPr>
        <w:t xml:space="preserve">rozwojowej przez przedsiębiorcę </w:t>
      </w:r>
      <w:r w:rsidRPr="00962D09">
        <w:rPr>
          <w:rFonts w:ascii="Tahoma" w:hAnsi="Tahoma" w:cs="Tahoma"/>
          <w:iCs/>
          <w:spacing w:val="4"/>
          <w:sz w:val="22"/>
        </w:rPr>
        <w:t xml:space="preserve">delegującego pracowników do udziału w usłudze rozwojowej, pracowników przedsiębiorcy uczestniczących w usłudze rozwojowej oraz podmiot świadczący usługi rozwojowe w ramach Systemu Oceny Usług Rozwojowych. </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RUR</w:t>
      </w:r>
      <w:r w:rsidRPr="00962D09">
        <w:rPr>
          <w:rFonts w:ascii="Tahoma" w:hAnsi="Tahoma" w:cs="Tahoma"/>
          <w:sz w:val="22"/>
        </w:rPr>
        <w:t xml:space="preserve"> </w:t>
      </w:r>
      <w:r w:rsidR="00D61520" w:rsidRPr="00962D09">
        <w:rPr>
          <w:rFonts w:ascii="Tahoma" w:hAnsi="Tahoma" w:cs="Tahoma"/>
          <w:sz w:val="22"/>
        </w:rPr>
        <w:t xml:space="preserve">zawiera informacje </w:t>
      </w:r>
      <w:r w:rsidRPr="00962D09">
        <w:rPr>
          <w:rFonts w:ascii="Tahoma" w:hAnsi="Tahoma" w:cs="Tahoma"/>
          <w:iCs/>
          <w:spacing w:val="4"/>
          <w:sz w:val="22"/>
        </w:rPr>
        <w:t>umożliwia</w:t>
      </w:r>
      <w:r w:rsidR="00D61520" w:rsidRPr="00962D09">
        <w:rPr>
          <w:rFonts w:ascii="Tahoma" w:hAnsi="Tahoma" w:cs="Tahoma"/>
          <w:iCs/>
          <w:spacing w:val="4"/>
          <w:sz w:val="22"/>
        </w:rPr>
        <w:t>jące</w:t>
      </w:r>
      <w:r w:rsidRPr="00962D09">
        <w:rPr>
          <w:rFonts w:ascii="Tahoma" w:hAnsi="Tahoma" w:cs="Tahoma"/>
          <w:iCs/>
          <w:spacing w:val="4"/>
          <w:sz w:val="22"/>
        </w:rPr>
        <w:t xml:space="preserve"> weryfikację następujących elementów prawidłowości wydatków ponoszonych w ramach projektu PSF:</w:t>
      </w:r>
    </w:p>
    <w:p w:rsidR="00A10811" w:rsidRPr="00962D09" w:rsidRDefault="00CC5D71">
      <w:pPr>
        <w:numPr>
          <w:ilvl w:val="1"/>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ceny usługi rozwojowej opisanej w dokumencie księgowym (cena usługi rozwojowej opisana w dokumencie księgowym powinna być równa</w:t>
      </w:r>
      <w:r w:rsidR="00F7585F">
        <w:rPr>
          <w:rFonts w:ascii="Tahoma" w:hAnsi="Tahoma" w:cs="Tahoma"/>
          <w:iCs/>
          <w:spacing w:val="4"/>
          <w:sz w:val="22"/>
        </w:rPr>
        <w:t xml:space="preserve"> lub niższa od ceny wskazanej w </w:t>
      </w:r>
      <w:r w:rsidRPr="00962D09">
        <w:rPr>
          <w:rFonts w:ascii="Tahoma" w:hAnsi="Tahoma" w:cs="Tahoma"/>
          <w:iCs/>
          <w:spacing w:val="4"/>
          <w:sz w:val="22"/>
        </w:rPr>
        <w:t>Karcie Usługi);</w:t>
      </w:r>
    </w:p>
    <w:p w:rsidR="00A10811" w:rsidRPr="00962D09" w:rsidRDefault="00CC5D71">
      <w:pPr>
        <w:numPr>
          <w:ilvl w:val="1"/>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zgłoszenia uczestnictwa w usłudze rozwojowej;</w:t>
      </w:r>
    </w:p>
    <w:p w:rsidR="00A10811" w:rsidRPr="00962D09" w:rsidRDefault="00CC5D71">
      <w:pPr>
        <w:numPr>
          <w:ilvl w:val="1"/>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spełnienia obowiązku oceny usługi rozwojowej - zgodnie z Systemem Oceny Usług Rozwojowych;</w:t>
      </w:r>
    </w:p>
    <w:p w:rsidR="00A10811" w:rsidRPr="00962D09" w:rsidRDefault="00CC5D71">
      <w:pPr>
        <w:numPr>
          <w:ilvl w:val="1"/>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lastRenderedPageBreak/>
        <w:t>nazwy podmiotu, daty przeprowadzenia usługi rozwojowej, tytułu usługi rozwojowej, imienia i nazwiska uczestnika/ów projektu, liczby godzin i programu usługi rozwojowej, numeru ID wsparcia.</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Operator nie może wprowadzać dodatkowych ograniczeń geogr</w:t>
      </w:r>
      <w:r w:rsidR="00F7585F">
        <w:rPr>
          <w:rFonts w:ascii="Tahoma" w:hAnsi="Tahoma" w:cs="Tahoma"/>
          <w:iCs/>
          <w:spacing w:val="4"/>
          <w:sz w:val="22"/>
        </w:rPr>
        <w:t>aficznych odnoszących się do </w:t>
      </w:r>
      <w:r w:rsidRPr="00962D09">
        <w:rPr>
          <w:rFonts w:ascii="Tahoma" w:hAnsi="Tahoma" w:cs="Tahoma"/>
          <w:iCs/>
          <w:spacing w:val="4"/>
          <w:sz w:val="22"/>
        </w:rPr>
        <w:t>podmiotów świadczących usługi rozwojowe oraz w odniesieniu do miejsca realizacji usługi rozwojowej.</w:t>
      </w:r>
    </w:p>
    <w:p w:rsidR="00A10811" w:rsidRPr="00962D09" w:rsidRDefault="00D61520">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Operator obniż</w:t>
      </w:r>
      <w:r w:rsidR="00150B00" w:rsidRPr="00962D09">
        <w:rPr>
          <w:rFonts w:ascii="Tahoma" w:hAnsi="Tahoma" w:cs="Tahoma"/>
          <w:iCs/>
          <w:spacing w:val="4"/>
          <w:sz w:val="22"/>
        </w:rPr>
        <w:t>a</w:t>
      </w:r>
      <w:r w:rsidRPr="00962D09">
        <w:rPr>
          <w:rFonts w:ascii="Tahoma" w:hAnsi="Tahoma" w:cs="Tahoma"/>
          <w:iCs/>
          <w:spacing w:val="4"/>
          <w:sz w:val="22"/>
        </w:rPr>
        <w:t xml:space="preserve"> poziom dofinansowania usługi rozwojowej o 5% jeśli usługa jest realizowana poza terenem województwa śląskiego. W uzasadnionych przypadkach Operator może odstąpić od obniżania dofinansowania usługi rozwojowej realizowanej poza terenem województwa (np. jeśli zostanie udowodnione, że wykonanie takiej usługi na terenie województwa śląskiego jest niemożliwe lub koszt wykonania usługi na terenie województwa byłby zdecydowanie wyższy niż poza nim)</w:t>
      </w:r>
      <w:r w:rsidR="00CB4314" w:rsidRPr="00962D09">
        <w:rPr>
          <w:rFonts w:ascii="Tahoma" w:hAnsi="Tahoma" w:cs="Tahoma"/>
          <w:iCs/>
          <w:spacing w:val="4"/>
          <w:sz w:val="22"/>
        </w:rPr>
        <w:t>.</w:t>
      </w:r>
    </w:p>
    <w:p w:rsidR="00A10811" w:rsidRPr="00962D09" w:rsidRDefault="00A040CB">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 xml:space="preserve">Operatorzy mogą kwalifikować koszty pozyskania przedsiębiorstw oraz koszty monitoringu </w:t>
      </w:r>
      <w:r w:rsidR="00F7585F">
        <w:rPr>
          <w:rFonts w:ascii="Tahoma" w:hAnsi="Tahoma" w:cs="Tahoma"/>
          <w:iCs/>
          <w:spacing w:val="4"/>
          <w:sz w:val="22"/>
        </w:rPr>
        <w:t>i </w:t>
      </w:r>
      <w:r w:rsidR="009C1053" w:rsidRPr="00962D09">
        <w:rPr>
          <w:rFonts w:ascii="Tahoma" w:hAnsi="Tahoma" w:cs="Tahoma"/>
          <w:iCs/>
          <w:spacing w:val="4"/>
          <w:sz w:val="22"/>
        </w:rPr>
        <w:t xml:space="preserve">kontroli </w:t>
      </w:r>
      <w:r w:rsidRPr="00962D09">
        <w:rPr>
          <w:rFonts w:ascii="Tahoma" w:hAnsi="Tahoma" w:cs="Tahoma"/>
          <w:iCs/>
          <w:spacing w:val="4"/>
          <w:sz w:val="22"/>
        </w:rPr>
        <w:t>w ramach kosztów bezpośrednich proje</w:t>
      </w:r>
      <w:r w:rsidR="0086223C">
        <w:rPr>
          <w:rFonts w:ascii="Tahoma" w:hAnsi="Tahoma" w:cs="Tahoma"/>
          <w:iCs/>
          <w:spacing w:val="4"/>
          <w:sz w:val="22"/>
        </w:rPr>
        <w:t xml:space="preserve">ktu – wykaz dozwolonych kosztów </w:t>
      </w:r>
      <w:r w:rsidRPr="00962D09">
        <w:rPr>
          <w:rFonts w:ascii="Tahoma" w:hAnsi="Tahoma" w:cs="Tahoma"/>
          <w:iCs/>
          <w:spacing w:val="4"/>
          <w:sz w:val="22"/>
        </w:rPr>
        <w:t xml:space="preserve">bezpośrednich w tym zakresie zostanie umieszczony w regulaminie konkursu. </w:t>
      </w:r>
    </w:p>
    <w:p w:rsidR="00A10811" w:rsidRPr="00962D09" w:rsidRDefault="00D61520">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Operator ma prawo wezwać przedsiębiorcę do przedstawienia uzasadnienia powiązania danej usługi rozwojowej z działalnością przedsiębiorstwa</w:t>
      </w:r>
      <w:r w:rsidR="006656F4" w:rsidRPr="00962D09">
        <w:rPr>
          <w:rFonts w:ascii="Tahoma" w:hAnsi="Tahoma" w:cs="Tahoma"/>
          <w:iCs/>
          <w:spacing w:val="4"/>
          <w:sz w:val="22"/>
        </w:rPr>
        <w:t xml:space="preserve">. </w:t>
      </w:r>
      <w:r w:rsidR="00A10811" w:rsidRPr="00962D09">
        <w:rPr>
          <w:rFonts w:ascii="Tahoma" w:hAnsi="Tahoma" w:cs="Tahoma"/>
          <w:iCs/>
          <w:spacing w:val="4"/>
          <w:sz w:val="22"/>
        </w:rPr>
        <w:t xml:space="preserve">Powyższe dotyczy jedynie szczególnie uzasadnionych przypadków, np. podejrzenia próby wyłudzenia środków publicznych. </w:t>
      </w:r>
      <w:r w:rsidRPr="00962D09">
        <w:rPr>
          <w:rFonts w:ascii="Tahoma" w:hAnsi="Tahoma" w:cs="Tahoma"/>
          <w:iCs/>
          <w:spacing w:val="4"/>
          <w:sz w:val="22"/>
        </w:rPr>
        <w:t xml:space="preserve"> </w:t>
      </w:r>
    </w:p>
    <w:p w:rsidR="00A10811" w:rsidRPr="00962D09" w:rsidRDefault="00A10811">
      <w:pPr>
        <w:spacing w:after="120"/>
        <w:jc w:val="both"/>
        <w:rPr>
          <w:rFonts w:ascii="Tahoma" w:hAnsi="Tahoma" w:cs="Tahoma"/>
          <w:sz w:val="22"/>
        </w:rPr>
      </w:pPr>
    </w:p>
    <w:p w:rsidR="00A10811" w:rsidRDefault="008E3D53">
      <w:pPr>
        <w:pStyle w:val="Nagwek1"/>
        <w:numPr>
          <w:ilvl w:val="0"/>
          <w:numId w:val="0"/>
        </w:numPr>
        <w:spacing w:before="0" w:after="120"/>
        <w:ind w:left="432" w:hanging="432"/>
        <w:jc w:val="both"/>
        <w:rPr>
          <w:rFonts w:ascii="Tahoma" w:hAnsi="Tahoma" w:cs="Tahoma"/>
          <w:color w:val="auto"/>
          <w:sz w:val="22"/>
          <w:szCs w:val="22"/>
        </w:rPr>
      </w:pPr>
      <w:bookmarkStart w:id="0" w:name="_Toc401223561"/>
      <w:bookmarkStart w:id="1" w:name="_Toc404245226"/>
      <w:bookmarkStart w:id="2" w:name="_Toc413331265"/>
      <w:r w:rsidRPr="00962D09">
        <w:rPr>
          <w:rFonts w:ascii="Tahoma" w:hAnsi="Tahoma" w:cs="Tahoma"/>
          <w:color w:val="auto"/>
          <w:sz w:val="22"/>
          <w:szCs w:val="22"/>
        </w:rPr>
        <w:t>III</w:t>
      </w:r>
      <w:r w:rsidR="00D42790">
        <w:rPr>
          <w:rFonts w:ascii="Tahoma" w:hAnsi="Tahoma" w:cs="Tahoma"/>
          <w:color w:val="auto"/>
          <w:sz w:val="22"/>
          <w:szCs w:val="22"/>
        </w:rPr>
        <w:t>.</w:t>
      </w:r>
      <w:r w:rsidRPr="00962D09">
        <w:rPr>
          <w:rFonts w:ascii="Tahoma" w:hAnsi="Tahoma" w:cs="Tahoma"/>
          <w:color w:val="auto"/>
          <w:sz w:val="22"/>
          <w:szCs w:val="22"/>
        </w:rPr>
        <w:t xml:space="preserve"> </w:t>
      </w:r>
      <w:r w:rsidR="00CC5D71" w:rsidRPr="00962D09">
        <w:rPr>
          <w:rFonts w:ascii="Tahoma" w:hAnsi="Tahoma" w:cs="Tahoma"/>
          <w:color w:val="auto"/>
          <w:sz w:val="22"/>
          <w:szCs w:val="22"/>
        </w:rPr>
        <w:t>Kontrole projektów</w:t>
      </w:r>
      <w:bookmarkEnd w:id="0"/>
      <w:bookmarkEnd w:id="1"/>
      <w:r w:rsidR="00CC5D71" w:rsidRPr="00962D09">
        <w:rPr>
          <w:rFonts w:ascii="Tahoma" w:hAnsi="Tahoma" w:cs="Tahoma"/>
          <w:color w:val="auto"/>
          <w:sz w:val="22"/>
          <w:szCs w:val="22"/>
        </w:rPr>
        <w:t xml:space="preserve"> PSF</w:t>
      </w:r>
      <w:bookmarkEnd w:id="2"/>
    </w:p>
    <w:p w:rsidR="00701191" w:rsidRPr="00701191" w:rsidRDefault="00701191" w:rsidP="00C85D64">
      <w:pPr>
        <w:spacing w:after="120"/>
      </w:pP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Kontrole projektów PSF są prowadzone przy uwzg</w:t>
      </w:r>
      <w:r w:rsidR="00F7585F">
        <w:rPr>
          <w:rFonts w:ascii="Tahoma" w:hAnsi="Tahoma" w:cs="Tahoma"/>
          <w:iCs/>
          <w:spacing w:val="4"/>
          <w:sz w:val="22"/>
        </w:rPr>
        <w:t>lędnieniu wymogów określonych w </w:t>
      </w:r>
      <w:r w:rsidRPr="00962D09">
        <w:rPr>
          <w:rFonts w:ascii="Tahoma" w:hAnsi="Tahoma" w:cs="Tahoma"/>
          <w:iCs/>
          <w:spacing w:val="4"/>
          <w:sz w:val="22"/>
        </w:rPr>
        <w:t>Wytycznych Ministra Infrastruktury i Rozwoju w zakresie kontroli realizacji programów operacyjnych na lata 2014-2020.</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Kontrole projektów PSF są prowadzone zarówno przez IP RPO</w:t>
      </w:r>
      <w:r w:rsidR="00432B83" w:rsidRPr="00962D09">
        <w:rPr>
          <w:rFonts w:ascii="Tahoma" w:hAnsi="Tahoma" w:cs="Tahoma"/>
          <w:iCs/>
          <w:spacing w:val="4"/>
          <w:sz w:val="22"/>
        </w:rPr>
        <w:t xml:space="preserve"> WSL</w:t>
      </w:r>
      <w:r w:rsidR="004434A1">
        <w:rPr>
          <w:rFonts w:ascii="Tahoma" w:hAnsi="Tahoma" w:cs="Tahoma"/>
          <w:iCs/>
          <w:spacing w:val="4"/>
          <w:sz w:val="22"/>
        </w:rPr>
        <w:t xml:space="preserve"> </w:t>
      </w:r>
      <w:r w:rsidR="00432B83" w:rsidRPr="00962D09">
        <w:rPr>
          <w:rFonts w:ascii="Tahoma" w:hAnsi="Tahoma" w:cs="Tahoma"/>
          <w:iCs/>
          <w:spacing w:val="4"/>
          <w:sz w:val="22"/>
        </w:rPr>
        <w:t>-</w:t>
      </w:r>
      <w:r w:rsidR="004434A1">
        <w:rPr>
          <w:rFonts w:ascii="Tahoma" w:hAnsi="Tahoma" w:cs="Tahoma"/>
          <w:iCs/>
          <w:spacing w:val="4"/>
          <w:sz w:val="22"/>
        </w:rPr>
        <w:t xml:space="preserve"> </w:t>
      </w:r>
      <w:r w:rsidR="00432B83" w:rsidRPr="00962D09">
        <w:rPr>
          <w:rFonts w:ascii="Tahoma" w:hAnsi="Tahoma" w:cs="Tahoma"/>
          <w:iCs/>
          <w:spacing w:val="4"/>
          <w:sz w:val="22"/>
        </w:rPr>
        <w:t>WUP</w:t>
      </w:r>
      <w:r w:rsidRPr="00962D09">
        <w:rPr>
          <w:rFonts w:ascii="Tahoma" w:hAnsi="Tahoma" w:cs="Tahoma"/>
          <w:iCs/>
          <w:spacing w:val="4"/>
          <w:sz w:val="22"/>
        </w:rPr>
        <w:t xml:space="preserve"> u Operatorów  oraz przez Operatorów w odniesieniu do przedsiębiorców objętych wsparciem.</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 xml:space="preserve">W trakcie kontroli projektu PSF dokonywanej przez IP RPO </w:t>
      </w:r>
      <w:r w:rsidR="00432B83" w:rsidRPr="00962D09">
        <w:rPr>
          <w:rFonts w:ascii="Tahoma" w:hAnsi="Tahoma" w:cs="Tahoma"/>
          <w:iCs/>
          <w:spacing w:val="4"/>
          <w:sz w:val="22"/>
        </w:rPr>
        <w:t>WSL</w:t>
      </w:r>
      <w:r w:rsidR="004434A1">
        <w:rPr>
          <w:rFonts w:ascii="Tahoma" w:hAnsi="Tahoma" w:cs="Tahoma"/>
          <w:iCs/>
          <w:spacing w:val="4"/>
          <w:sz w:val="22"/>
        </w:rPr>
        <w:t xml:space="preserve"> </w:t>
      </w:r>
      <w:r w:rsidR="00432B83" w:rsidRPr="00962D09">
        <w:rPr>
          <w:rFonts w:ascii="Tahoma" w:hAnsi="Tahoma" w:cs="Tahoma"/>
          <w:iCs/>
          <w:spacing w:val="4"/>
          <w:sz w:val="22"/>
        </w:rPr>
        <w:t>-</w:t>
      </w:r>
      <w:r w:rsidR="004434A1">
        <w:rPr>
          <w:rFonts w:ascii="Tahoma" w:hAnsi="Tahoma" w:cs="Tahoma"/>
          <w:iCs/>
          <w:spacing w:val="4"/>
          <w:sz w:val="22"/>
        </w:rPr>
        <w:t xml:space="preserve"> </w:t>
      </w:r>
      <w:r w:rsidR="00432B83" w:rsidRPr="00962D09">
        <w:rPr>
          <w:rFonts w:ascii="Tahoma" w:hAnsi="Tahoma" w:cs="Tahoma"/>
          <w:iCs/>
          <w:spacing w:val="4"/>
          <w:sz w:val="22"/>
        </w:rPr>
        <w:t xml:space="preserve">WUP </w:t>
      </w:r>
      <w:r w:rsidRPr="00962D09">
        <w:rPr>
          <w:rFonts w:ascii="Tahoma" w:hAnsi="Tahoma" w:cs="Tahoma"/>
          <w:iCs/>
          <w:spacing w:val="4"/>
          <w:sz w:val="22"/>
        </w:rPr>
        <w:t>w siedzibie Operatora sprawdzeniu podlegają</w:t>
      </w:r>
      <w:r w:rsidR="00543A7F" w:rsidRPr="00962D09">
        <w:rPr>
          <w:rFonts w:ascii="Tahoma" w:hAnsi="Tahoma" w:cs="Tahoma"/>
          <w:iCs/>
          <w:spacing w:val="4"/>
          <w:sz w:val="22"/>
        </w:rPr>
        <w:t xml:space="preserve"> </w:t>
      </w:r>
      <w:r w:rsidRPr="00962D09">
        <w:rPr>
          <w:rFonts w:ascii="Tahoma" w:hAnsi="Tahoma" w:cs="Tahoma"/>
          <w:iCs/>
          <w:spacing w:val="4"/>
          <w:sz w:val="22"/>
        </w:rPr>
        <w:t>w szczególności:</w:t>
      </w:r>
    </w:p>
    <w:p w:rsidR="00A10811" w:rsidRPr="00962D09" w:rsidRDefault="00CC5D71">
      <w:pPr>
        <w:numPr>
          <w:ilvl w:val="1"/>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 xml:space="preserve">sposób udzielania wsparcia na rzecz przedsiębiorców, w tym: </w:t>
      </w:r>
    </w:p>
    <w:p w:rsidR="00A10811" w:rsidRPr="00962D09" w:rsidRDefault="00CC5D71">
      <w:pPr>
        <w:numPr>
          <w:ilvl w:val="2"/>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kierowanie wsparcia do mikro, małych i średnich przedsiębiorców</w:t>
      </w:r>
      <w:r w:rsidR="00030262" w:rsidRPr="00962D09">
        <w:rPr>
          <w:rFonts w:ascii="Tahoma" w:eastAsia="Calibri" w:hAnsi="Tahoma" w:cs="Tahoma"/>
          <w:sz w:val="22"/>
          <w:lang w:eastAsia="en-US"/>
        </w:rPr>
        <w:t>,</w:t>
      </w:r>
    </w:p>
    <w:p w:rsidR="00A10811" w:rsidRPr="00962D09" w:rsidRDefault="00CC5D71">
      <w:pPr>
        <w:numPr>
          <w:ilvl w:val="2"/>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kierowanie wsparcia do preferowanych grup docelowych,</w:t>
      </w:r>
      <w:r w:rsidRPr="00962D09">
        <w:rPr>
          <w:rFonts w:ascii="Tahoma" w:hAnsi="Tahoma" w:cs="Tahoma"/>
          <w:sz w:val="22"/>
        </w:rPr>
        <w:t xml:space="preserve"> </w:t>
      </w:r>
      <w:r w:rsidRPr="00962D09">
        <w:rPr>
          <w:rFonts w:ascii="Tahoma" w:eastAsia="Calibri" w:hAnsi="Tahoma" w:cs="Tahoma"/>
          <w:sz w:val="22"/>
          <w:lang w:eastAsia="en-US"/>
        </w:rPr>
        <w:t>branż, sektorów, typów działalności</w:t>
      </w:r>
      <w:r w:rsidR="00030262" w:rsidRPr="00962D09">
        <w:rPr>
          <w:rFonts w:ascii="Tahoma" w:eastAsia="Calibri" w:hAnsi="Tahoma" w:cs="Tahoma"/>
          <w:sz w:val="22"/>
          <w:lang w:eastAsia="en-US"/>
        </w:rPr>
        <w:t>,</w:t>
      </w:r>
    </w:p>
    <w:p w:rsidR="00A10811" w:rsidRPr="00962D09" w:rsidRDefault="00CC5D71">
      <w:pPr>
        <w:numPr>
          <w:ilvl w:val="2"/>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przyznawanie wsparcia wyłącznie na usług</w:t>
      </w:r>
      <w:r w:rsidR="008E35A8">
        <w:rPr>
          <w:rFonts w:ascii="Tahoma" w:eastAsia="Calibri" w:hAnsi="Tahoma" w:cs="Tahoma"/>
          <w:sz w:val="22"/>
          <w:lang w:eastAsia="en-US"/>
        </w:rPr>
        <w:t xml:space="preserve">i wybrane przez przedsiębiorcę </w:t>
      </w:r>
      <w:r w:rsidR="00F7585F">
        <w:rPr>
          <w:rFonts w:ascii="Tahoma" w:eastAsia="Calibri" w:hAnsi="Tahoma" w:cs="Tahoma"/>
          <w:sz w:val="22"/>
          <w:lang w:eastAsia="en-US"/>
        </w:rPr>
        <w:t>za </w:t>
      </w:r>
      <w:r w:rsidRPr="00962D09">
        <w:rPr>
          <w:rFonts w:ascii="Tahoma" w:eastAsia="Calibri" w:hAnsi="Tahoma" w:cs="Tahoma"/>
          <w:sz w:val="22"/>
          <w:lang w:eastAsia="en-US"/>
        </w:rPr>
        <w:t xml:space="preserve">pośrednictwem RUR, </w:t>
      </w:r>
    </w:p>
    <w:p w:rsidR="00A10811" w:rsidRPr="00962D09" w:rsidRDefault="008E35A8">
      <w:pPr>
        <w:numPr>
          <w:ilvl w:val="1"/>
          <w:numId w:val="36"/>
        </w:numPr>
        <w:suppressAutoHyphens w:val="0"/>
        <w:spacing w:after="120"/>
        <w:jc w:val="both"/>
        <w:rPr>
          <w:rFonts w:ascii="Tahoma" w:eastAsia="Calibri" w:hAnsi="Tahoma" w:cs="Tahoma"/>
          <w:sz w:val="22"/>
          <w:lang w:eastAsia="en-US"/>
        </w:rPr>
      </w:pPr>
      <w:r>
        <w:rPr>
          <w:rFonts w:ascii="Tahoma" w:eastAsia="Calibri" w:hAnsi="Tahoma" w:cs="Tahoma"/>
          <w:sz w:val="22"/>
          <w:lang w:eastAsia="en-US"/>
        </w:rPr>
        <w:t xml:space="preserve">prawidłowość </w:t>
      </w:r>
      <w:r w:rsidR="00CC5D71" w:rsidRPr="00962D09">
        <w:rPr>
          <w:rFonts w:ascii="Tahoma" w:eastAsia="Calibri" w:hAnsi="Tahoma" w:cs="Tahoma"/>
          <w:sz w:val="22"/>
          <w:lang w:eastAsia="en-US"/>
        </w:rPr>
        <w:t xml:space="preserve">dofinansowania usług rozwojowych oraz rozliczania finansowego umów wsparcia, w tym m.in.: </w:t>
      </w:r>
    </w:p>
    <w:p w:rsidR="00A10811" w:rsidRPr="00962D09" w:rsidRDefault="00CC5D71">
      <w:pPr>
        <w:numPr>
          <w:ilvl w:val="2"/>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finansowanie wsparcia do wysokości maksyma</w:t>
      </w:r>
      <w:r w:rsidR="008E35A8">
        <w:rPr>
          <w:rFonts w:ascii="Tahoma" w:eastAsia="Calibri" w:hAnsi="Tahoma" w:cs="Tahoma"/>
          <w:sz w:val="22"/>
          <w:lang w:eastAsia="en-US"/>
        </w:rPr>
        <w:t xml:space="preserve">lnych limitów ustalonych przez </w:t>
      </w:r>
      <w:r w:rsidRPr="00962D09">
        <w:rPr>
          <w:rFonts w:ascii="Tahoma" w:eastAsia="Calibri" w:hAnsi="Tahoma" w:cs="Tahoma"/>
          <w:sz w:val="22"/>
          <w:lang w:eastAsia="en-US"/>
        </w:rPr>
        <w:t>IZ RPO</w:t>
      </w:r>
      <w:r w:rsidR="00432B83" w:rsidRPr="00962D09">
        <w:rPr>
          <w:rFonts w:ascii="Tahoma" w:eastAsia="Calibri" w:hAnsi="Tahoma" w:cs="Tahoma"/>
          <w:sz w:val="22"/>
          <w:lang w:eastAsia="en-US"/>
        </w:rPr>
        <w:t xml:space="preserve"> WSL</w:t>
      </w:r>
      <w:r w:rsidRPr="00962D09">
        <w:rPr>
          <w:rFonts w:ascii="Tahoma" w:eastAsia="Calibri" w:hAnsi="Tahoma" w:cs="Tahoma"/>
          <w:sz w:val="22"/>
          <w:lang w:eastAsia="en-US"/>
        </w:rPr>
        <w:t>,</w:t>
      </w:r>
    </w:p>
    <w:p w:rsidR="00A10811" w:rsidRPr="00962D09" w:rsidRDefault="00CC5D71">
      <w:pPr>
        <w:numPr>
          <w:ilvl w:val="2"/>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lastRenderedPageBreak/>
        <w:t>weryfikacja dokumentów rozliczeniowych skł</w:t>
      </w:r>
      <w:r w:rsidR="00F154FA">
        <w:rPr>
          <w:rFonts w:ascii="Tahoma" w:eastAsia="Calibri" w:hAnsi="Tahoma" w:cs="Tahoma"/>
          <w:sz w:val="22"/>
          <w:lang w:eastAsia="en-US"/>
        </w:rPr>
        <w:t xml:space="preserve">adanych przez przedsiębiorców, </w:t>
      </w:r>
      <w:r w:rsidR="00F7585F">
        <w:rPr>
          <w:rFonts w:ascii="Tahoma" w:eastAsia="Calibri" w:hAnsi="Tahoma" w:cs="Tahoma"/>
          <w:sz w:val="22"/>
          <w:lang w:eastAsia="en-US"/>
        </w:rPr>
        <w:t>w </w:t>
      </w:r>
      <w:r w:rsidRPr="00962D09">
        <w:rPr>
          <w:rFonts w:ascii="Tahoma" w:eastAsia="Calibri" w:hAnsi="Tahoma" w:cs="Tahoma"/>
          <w:sz w:val="22"/>
          <w:lang w:eastAsia="en-US"/>
        </w:rPr>
        <w:t>szczególności faktur, potwierdzeń zapłaty o</w:t>
      </w:r>
      <w:r w:rsidR="008C1809">
        <w:rPr>
          <w:rFonts w:ascii="Tahoma" w:eastAsia="Calibri" w:hAnsi="Tahoma" w:cs="Tahoma"/>
          <w:sz w:val="22"/>
          <w:lang w:eastAsia="en-US"/>
        </w:rPr>
        <w:t xml:space="preserve">raz dokumentów potwierdzających </w:t>
      </w:r>
      <w:r w:rsidRPr="00962D09">
        <w:rPr>
          <w:rFonts w:ascii="Tahoma" w:eastAsia="Calibri" w:hAnsi="Tahoma" w:cs="Tahoma"/>
          <w:sz w:val="22"/>
          <w:lang w:eastAsia="en-US"/>
        </w:rPr>
        <w:t>skorzystanie z usługi rozwojowej,</w:t>
      </w:r>
    </w:p>
    <w:p w:rsidR="00A10811" w:rsidRPr="00962D09" w:rsidRDefault="00CC5D71">
      <w:pPr>
        <w:numPr>
          <w:ilvl w:val="2"/>
          <w:numId w:val="36"/>
        </w:numPr>
        <w:tabs>
          <w:tab w:val="left" w:pos="709"/>
        </w:tabs>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dokonanie oceny odbytych usług rozwojowych zgodnie z Systemem Oceny Usług Rozwojowych,</w:t>
      </w:r>
    </w:p>
    <w:p w:rsidR="00A10811" w:rsidRPr="00962D09" w:rsidRDefault="00CC5D71">
      <w:pPr>
        <w:numPr>
          <w:ilvl w:val="1"/>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dokonywanie terminowej płatności za usługę;</w:t>
      </w:r>
    </w:p>
    <w:p w:rsidR="00A10811" w:rsidRPr="00962D09" w:rsidRDefault="00CC5D71">
      <w:pPr>
        <w:numPr>
          <w:ilvl w:val="1"/>
          <w:numId w:val="36"/>
        </w:numPr>
        <w:suppressAutoHyphens w:val="0"/>
        <w:spacing w:after="120"/>
        <w:jc w:val="both"/>
        <w:rPr>
          <w:rFonts w:ascii="Tahoma" w:eastAsia="Calibri" w:hAnsi="Tahoma" w:cs="Tahoma"/>
          <w:sz w:val="22"/>
          <w:lang w:eastAsia="en-US"/>
        </w:rPr>
      </w:pPr>
      <w:r w:rsidRPr="00962D09">
        <w:rPr>
          <w:rFonts w:ascii="Tahoma" w:eastAsia="Calibri" w:hAnsi="Tahoma" w:cs="Tahoma"/>
          <w:iCs/>
          <w:spacing w:val="4"/>
          <w:sz w:val="22"/>
          <w:lang w:eastAsia="en-US"/>
        </w:rPr>
        <w:t xml:space="preserve">prawidłowość udzielania pomocy publicznej i pomocy </w:t>
      </w:r>
      <w:r w:rsidRPr="00962D09">
        <w:rPr>
          <w:rFonts w:ascii="Tahoma" w:eastAsia="Calibri" w:hAnsi="Tahoma" w:cs="Tahoma"/>
          <w:i/>
          <w:iCs/>
          <w:spacing w:val="4"/>
          <w:sz w:val="22"/>
          <w:lang w:eastAsia="en-US"/>
        </w:rPr>
        <w:t xml:space="preserve">de </w:t>
      </w:r>
      <w:proofErr w:type="spellStart"/>
      <w:r w:rsidRPr="00962D09">
        <w:rPr>
          <w:rFonts w:ascii="Tahoma" w:eastAsia="Calibri" w:hAnsi="Tahoma" w:cs="Tahoma"/>
          <w:i/>
          <w:iCs/>
          <w:spacing w:val="4"/>
          <w:sz w:val="22"/>
          <w:lang w:eastAsia="en-US"/>
        </w:rPr>
        <w:t>minimis</w:t>
      </w:r>
      <w:proofErr w:type="spellEnd"/>
      <w:r w:rsidRPr="00962D09">
        <w:rPr>
          <w:rFonts w:ascii="Tahoma" w:eastAsia="Calibri" w:hAnsi="Tahoma" w:cs="Tahoma"/>
          <w:iCs/>
          <w:spacing w:val="4"/>
          <w:sz w:val="22"/>
          <w:lang w:eastAsia="en-US"/>
        </w:rPr>
        <w:t>;</w:t>
      </w:r>
    </w:p>
    <w:p w:rsidR="00A10811" w:rsidRPr="00962D09" w:rsidRDefault="00CC5D71">
      <w:pPr>
        <w:numPr>
          <w:ilvl w:val="1"/>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 xml:space="preserve">sposób monitorowania realizacji wsparcia, w tym monitorowania postępu rzeczowego; </w:t>
      </w:r>
    </w:p>
    <w:p w:rsidR="00A10811" w:rsidRPr="00962D09" w:rsidRDefault="00CC5D71">
      <w:pPr>
        <w:numPr>
          <w:ilvl w:val="1"/>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 xml:space="preserve">sposób realizacji kontroli udzielanego wsparcia na poziomie przedsiębiorców; </w:t>
      </w:r>
    </w:p>
    <w:p w:rsidR="00A10811" w:rsidRPr="00962D09" w:rsidRDefault="00CC5D71">
      <w:pPr>
        <w:numPr>
          <w:ilvl w:val="1"/>
          <w:numId w:val="36"/>
        </w:numPr>
        <w:suppressAutoHyphens w:val="0"/>
        <w:spacing w:after="120"/>
        <w:jc w:val="both"/>
        <w:rPr>
          <w:rFonts w:ascii="Tahoma" w:eastAsia="Calibri" w:hAnsi="Tahoma" w:cs="Tahoma"/>
          <w:sz w:val="22"/>
          <w:lang w:eastAsia="en-US"/>
        </w:rPr>
      </w:pPr>
      <w:r w:rsidRPr="00962D09">
        <w:rPr>
          <w:rFonts w:ascii="Tahoma" w:eastAsia="Calibri" w:hAnsi="Tahoma" w:cs="Tahoma"/>
          <w:sz w:val="22"/>
          <w:lang w:eastAsia="en-US"/>
        </w:rPr>
        <w:t>archiwizacja dokumentacji i zachowanie ścieżki audytu.</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 xml:space="preserve">Kontrole projektu PSF prowadzone </w:t>
      </w:r>
      <w:r w:rsidR="008C1809">
        <w:rPr>
          <w:rFonts w:ascii="Tahoma" w:hAnsi="Tahoma" w:cs="Tahoma"/>
          <w:iCs/>
          <w:spacing w:val="4"/>
          <w:sz w:val="22"/>
        </w:rPr>
        <w:t xml:space="preserve">przez Operatorów w odniesieniu </w:t>
      </w:r>
      <w:r w:rsidRPr="00962D09">
        <w:rPr>
          <w:rFonts w:ascii="Tahoma" w:hAnsi="Tahoma" w:cs="Tahoma"/>
          <w:iCs/>
          <w:spacing w:val="4"/>
          <w:sz w:val="22"/>
        </w:rPr>
        <w:t>do uczestników projektu (przedsiębiorcy delegujące</w:t>
      </w:r>
      <w:r w:rsidR="007F184F">
        <w:rPr>
          <w:rFonts w:ascii="Tahoma" w:hAnsi="Tahoma" w:cs="Tahoma"/>
          <w:iCs/>
          <w:spacing w:val="4"/>
          <w:sz w:val="22"/>
        </w:rPr>
        <w:t xml:space="preserve">go pracowników do udziału </w:t>
      </w:r>
      <w:r w:rsidR="00F154FA">
        <w:rPr>
          <w:rFonts w:ascii="Tahoma" w:hAnsi="Tahoma" w:cs="Tahoma"/>
          <w:iCs/>
          <w:spacing w:val="4"/>
          <w:sz w:val="22"/>
        </w:rPr>
        <w:t>w usłudze rozwojowej oraz </w:t>
      </w:r>
      <w:r w:rsidRPr="00962D09">
        <w:rPr>
          <w:rFonts w:ascii="Tahoma" w:hAnsi="Tahoma" w:cs="Tahoma"/>
          <w:iCs/>
          <w:spacing w:val="4"/>
          <w:sz w:val="22"/>
        </w:rPr>
        <w:t>pracowników przedsiębiorcy) są przeprowadzane:</w:t>
      </w:r>
    </w:p>
    <w:p w:rsidR="00A10811" w:rsidRPr="00962D09" w:rsidRDefault="00CC5D71">
      <w:pPr>
        <w:numPr>
          <w:ilvl w:val="1"/>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na dokumentach w siedzibie Beneficjenta;</w:t>
      </w:r>
    </w:p>
    <w:p w:rsidR="00A10811" w:rsidRPr="00962D09" w:rsidRDefault="00CC5D71">
      <w:pPr>
        <w:numPr>
          <w:ilvl w:val="1"/>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w miejscu realizacji usługi rozwojowej (wizyta monitoringowa).</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 xml:space="preserve">Kontrole projektu PSF w siedzibie Operatora są prowadzone na podstawie dokumentów rozliczeniowych dostarczonych przez przedsiębiorcę (m.in. dokumentów finansowych, zaświadczeń o ukończeniu usługi rozwojowej) i obejmują sprawdzenie, czy usługi rozwojowe zostały zrealizowane i rozliczone zgodnie z warunkami umowy. </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iCs/>
          <w:spacing w:val="4"/>
          <w:sz w:val="22"/>
        </w:rPr>
        <w:t>Istotny element kontroli projektu PSF prowadzonych przez Operatorów stanowi wizyta monitoringowa na miejscu realizacji usługi rozwojowej, której celem jest sprawdzenie faktycznego dostarczenia usługi rozwojowej i jej zgodności ze standardami określo</w:t>
      </w:r>
      <w:r w:rsidR="00A2168A">
        <w:rPr>
          <w:rFonts w:ascii="Tahoma" w:hAnsi="Tahoma" w:cs="Tahoma"/>
          <w:iCs/>
          <w:spacing w:val="4"/>
          <w:sz w:val="22"/>
        </w:rPr>
        <w:t>nymi m.in. </w:t>
      </w:r>
      <w:r w:rsidRPr="00962D09">
        <w:rPr>
          <w:rFonts w:ascii="Tahoma" w:hAnsi="Tahoma" w:cs="Tahoma"/>
          <w:iCs/>
          <w:spacing w:val="4"/>
          <w:sz w:val="22"/>
        </w:rPr>
        <w:t xml:space="preserve">w Karcie Usługi. </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sz w:val="22"/>
        </w:rPr>
        <w:t>W danym roku kalendarzowym każdy z Operatorów zobowi</w:t>
      </w:r>
      <w:r w:rsidR="00A2168A">
        <w:rPr>
          <w:rFonts w:ascii="Tahoma" w:hAnsi="Tahoma" w:cs="Tahoma"/>
          <w:sz w:val="22"/>
        </w:rPr>
        <w:t>ązany jest do zmonitorowania co </w:t>
      </w:r>
      <w:r w:rsidRPr="00962D09">
        <w:rPr>
          <w:rFonts w:ascii="Tahoma" w:hAnsi="Tahoma" w:cs="Tahoma"/>
          <w:sz w:val="22"/>
        </w:rPr>
        <w:t>najmniej 30% umów zawartych z MMŚP. Wyboru podmiotów podlegających monitoringowi Operator dokonuje na podstawie ustanowionych przez siebie kryteriów wyboru, które pozwalają na wybór reprezentatywnej próby podlegającej weryfikacji. Pr</w:t>
      </w:r>
      <w:r w:rsidR="00A2168A">
        <w:rPr>
          <w:rFonts w:ascii="Tahoma" w:hAnsi="Tahoma" w:cs="Tahoma"/>
          <w:sz w:val="22"/>
        </w:rPr>
        <w:t>zyjęta metodyka wyboru próby do </w:t>
      </w:r>
      <w:r w:rsidRPr="00962D09">
        <w:rPr>
          <w:rFonts w:ascii="Tahoma" w:hAnsi="Tahoma" w:cs="Tahoma"/>
          <w:sz w:val="22"/>
        </w:rPr>
        <w:t>kontroli zapewnia odpowiednią wielkość próby oraz uwzglę</w:t>
      </w:r>
      <w:r w:rsidR="00A2168A">
        <w:rPr>
          <w:rFonts w:ascii="Tahoma" w:hAnsi="Tahoma" w:cs="Tahoma"/>
          <w:sz w:val="22"/>
        </w:rPr>
        <w:t>dnia odpowiedni poziom ryzyka w </w:t>
      </w:r>
      <w:r w:rsidRPr="00962D09">
        <w:rPr>
          <w:rFonts w:ascii="Tahoma" w:hAnsi="Tahoma" w:cs="Tahoma"/>
          <w:sz w:val="22"/>
        </w:rPr>
        <w:t>celu osiągnięcia wystarczającej pewności w zakresie zgodności z prawem i prawidłowości transakcji będących podstawą dokonywanych wydatków.</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sz w:val="22"/>
        </w:rPr>
        <w:t>W przypadku przedsiębiorców, którzy zgłoszą udział w więcej niż jednej usłudze rozwojowej nie jest wymagana weryfikacja wszystkich wybranych usług. Dla potwierdzenia wykonania obowiązków w zakresie monitoringu wystarczającym jest przeprowadzenie wizyty monitoringowej  jednego miejsca realizacji usługi rozwojowej.</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sz w:val="22"/>
        </w:rPr>
        <w:t>Z każdej przeprowadzonej wizyty monitoringowej sporządzany jest Protokół zawierający opis przebiegu wizyty monitoringowej wraz ze wskazaniem ewen</w:t>
      </w:r>
      <w:r w:rsidR="00A2168A">
        <w:rPr>
          <w:rFonts w:ascii="Tahoma" w:hAnsi="Tahoma" w:cs="Tahoma"/>
          <w:sz w:val="22"/>
        </w:rPr>
        <w:t>tualnych nieprawidłowości i/lub </w:t>
      </w:r>
      <w:r w:rsidRPr="00962D09">
        <w:rPr>
          <w:rFonts w:ascii="Tahoma" w:hAnsi="Tahoma" w:cs="Tahoma"/>
          <w:sz w:val="22"/>
        </w:rPr>
        <w:t xml:space="preserve">uchybień. Przedmiotowy Protokół podpisywany jest przez osoby przeprowadzające wizytę monitoringową oraz osobę uprawnioną do podejmowania decyzji w imieniu przedsiębiorcy. Protokół sporządzany jest w dwóch jednobrzmiących egzemplarzach, z czego jeden jest </w:t>
      </w:r>
      <w:r w:rsidRPr="00962D09">
        <w:rPr>
          <w:rFonts w:ascii="Tahoma" w:hAnsi="Tahoma" w:cs="Tahoma"/>
          <w:sz w:val="22"/>
        </w:rPr>
        <w:lastRenderedPageBreak/>
        <w:t>przekazywany przedsiębiorcy w terminie 7 dni od przeprowa</w:t>
      </w:r>
      <w:r w:rsidR="00A2168A">
        <w:rPr>
          <w:rFonts w:ascii="Tahoma" w:hAnsi="Tahoma" w:cs="Tahoma"/>
          <w:sz w:val="22"/>
        </w:rPr>
        <w:t>dzenia wizyty monitoringowej, a </w:t>
      </w:r>
      <w:r w:rsidRPr="00962D09">
        <w:rPr>
          <w:rFonts w:ascii="Tahoma" w:hAnsi="Tahoma" w:cs="Tahoma"/>
          <w:sz w:val="22"/>
        </w:rPr>
        <w:t>drugi pozostaje w aktach Operatora.</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iCs/>
          <w:spacing w:val="4"/>
          <w:sz w:val="22"/>
        </w:rPr>
      </w:pPr>
      <w:r w:rsidRPr="00962D09">
        <w:rPr>
          <w:rFonts w:ascii="Tahoma" w:hAnsi="Tahoma" w:cs="Tahoma"/>
          <w:sz w:val="22"/>
        </w:rPr>
        <w:t>Operator jest zobowiązany do składania do IP RPO</w:t>
      </w:r>
      <w:r w:rsidR="00432B83" w:rsidRPr="00962D09">
        <w:rPr>
          <w:rFonts w:ascii="Tahoma" w:hAnsi="Tahoma" w:cs="Tahoma"/>
          <w:sz w:val="22"/>
        </w:rPr>
        <w:t xml:space="preserve"> WSL - WUP</w:t>
      </w:r>
      <w:r w:rsidRPr="00962D09">
        <w:rPr>
          <w:rFonts w:ascii="Tahoma" w:hAnsi="Tahoma" w:cs="Tahoma"/>
          <w:sz w:val="22"/>
        </w:rPr>
        <w:t xml:space="preserve"> Sprawozdania z realizacji obowiązków w zakresie przeprowadzonych wizyt monitoringo</w:t>
      </w:r>
      <w:r w:rsidR="00A2168A">
        <w:rPr>
          <w:rFonts w:ascii="Tahoma" w:hAnsi="Tahoma" w:cs="Tahoma"/>
          <w:sz w:val="22"/>
        </w:rPr>
        <w:t>wych w ujęciu kwartalnym, tj. w </w:t>
      </w:r>
      <w:r w:rsidRPr="00962D09">
        <w:rPr>
          <w:rFonts w:ascii="Tahoma" w:hAnsi="Tahoma" w:cs="Tahoma"/>
          <w:sz w:val="22"/>
        </w:rPr>
        <w:t>terminie 10 dni roboczych po zakończeniu każdego kwartału. Przedmiotowe Sprawozdania winny zawierać dane dotyczące co najmniej:</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ilości podpisanych umów z przedsiębiorcami;</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ilości przeprowadzonych wizyt monitoringowych w miejscu re</w:t>
      </w:r>
      <w:r w:rsidR="00A2168A">
        <w:rPr>
          <w:rFonts w:ascii="Tahoma" w:hAnsi="Tahoma" w:cs="Tahoma"/>
          <w:sz w:val="22"/>
        </w:rPr>
        <w:t>alizacji usług rozwojowych wraz </w:t>
      </w:r>
      <w:r w:rsidRPr="00962D09">
        <w:rPr>
          <w:rFonts w:ascii="Tahoma" w:hAnsi="Tahoma" w:cs="Tahoma"/>
          <w:sz w:val="22"/>
        </w:rPr>
        <w:t>ze wskazaniem danych gdzie przedmiotow</w:t>
      </w:r>
      <w:r w:rsidR="00D745F3" w:rsidRPr="00962D09">
        <w:rPr>
          <w:rFonts w:ascii="Tahoma" w:hAnsi="Tahoma" w:cs="Tahoma"/>
          <w:sz w:val="22"/>
        </w:rPr>
        <w:t>e wizyty zostały przeprowadzone;</w:t>
      </w:r>
    </w:p>
    <w:p w:rsidR="00A10811" w:rsidRPr="00962D09" w:rsidRDefault="00D745F3">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i</w:t>
      </w:r>
      <w:r w:rsidR="005B06CA" w:rsidRPr="00962D09">
        <w:rPr>
          <w:rFonts w:ascii="Tahoma" w:hAnsi="Tahoma" w:cs="Tahoma"/>
          <w:sz w:val="22"/>
        </w:rPr>
        <w:t>nformacji dotyczących stwierdzonych nieprawidłowości</w:t>
      </w:r>
      <w:r w:rsidRPr="00962D09">
        <w:rPr>
          <w:rFonts w:ascii="Tahoma" w:hAnsi="Tahoma" w:cs="Tahoma"/>
          <w:sz w:val="22"/>
        </w:rPr>
        <w:t>.</w:t>
      </w:r>
    </w:p>
    <w:p w:rsidR="00A10811" w:rsidRPr="00962D09" w:rsidRDefault="00CC5D71">
      <w:pPr>
        <w:numPr>
          <w:ilvl w:val="0"/>
          <w:numId w:val="36"/>
        </w:numPr>
        <w:suppressAutoHyphens w:val="0"/>
        <w:autoSpaceDE w:val="0"/>
        <w:autoSpaceDN w:val="0"/>
        <w:adjustRightInd w:val="0"/>
        <w:spacing w:after="120"/>
        <w:jc w:val="both"/>
        <w:rPr>
          <w:rFonts w:ascii="Tahoma" w:hAnsi="Tahoma" w:cs="Tahoma"/>
          <w:sz w:val="22"/>
        </w:rPr>
      </w:pPr>
      <w:r w:rsidRPr="00962D09">
        <w:rPr>
          <w:rFonts w:ascii="Tahoma" w:hAnsi="Tahoma" w:cs="Tahoma"/>
          <w:sz w:val="22"/>
        </w:rPr>
        <w:t>Jednocześnie</w:t>
      </w:r>
      <w:r w:rsidR="00432B83" w:rsidRPr="00962D09">
        <w:rPr>
          <w:rFonts w:ascii="Tahoma" w:hAnsi="Tahoma" w:cs="Tahoma"/>
          <w:sz w:val="22"/>
        </w:rPr>
        <w:t xml:space="preserve"> IP RPO WSL</w:t>
      </w:r>
      <w:r w:rsidR="007A7B16">
        <w:rPr>
          <w:rFonts w:ascii="Tahoma" w:hAnsi="Tahoma" w:cs="Tahoma"/>
          <w:sz w:val="22"/>
        </w:rPr>
        <w:t xml:space="preserve"> - </w:t>
      </w:r>
      <w:r w:rsidRPr="00962D09">
        <w:rPr>
          <w:rFonts w:ascii="Tahoma" w:hAnsi="Tahoma" w:cs="Tahoma"/>
          <w:sz w:val="22"/>
        </w:rPr>
        <w:t xml:space="preserve">WUP dokonywać będzie monitoringu co najmniej 5% umów zawartych pomiędzy Operatorem a przedsiębiorcami w ciągu </w:t>
      </w:r>
      <w:r w:rsidR="00A2168A">
        <w:rPr>
          <w:rFonts w:ascii="Tahoma" w:hAnsi="Tahoma" w:cs="Tahoma"/>
          <w:sz w:val="22"/>
        </w:rPr>
        <w:t>roku kalendarzowego, z czego co </w:t>
      </w:r>
      <w:r w:rsidRPr="00962D09">
        <w:rPr>
          <w:rFonts w:ascii="Tahoma" w:hAnsi="Tahoma" w:cs="Tahoma"/>
          <w:sz w:val="22"/>
        </w:rPr>
        <w:t>najmniej 1% zostanie wybrany spośród wizyt mon</w:t>
      </w:r>
      <w:r w:rsidR="00A2168A">
        <w:rPr>
          <w:rFonts w:ascii="Tahoma" w:hAnsi="Tahoma" w:cs="Tahoma"/>
          <w:sz w:val="22"/>
        </w:rPr>
        <w:t>itoringowych prowadzonych przez </w:t>
      </w:r>
      <w:r w:rsidRPr="00962D09">
        <w:rPr>
          <w:rFonts w:ascii="Tahoma" w:hAnsi="Tahoma" w:cs="Tahoma"/>
          <w:sz w:val="22"/>
        </w:rPr>
        <w:t xml:space="preserve">Operatora. Przedmiotowy monitoring zostanie przeprowadzony przez pracowników </w:t>
      </w:r>
      <w:r w:rsidR="008307DE">
        <w:rPr>
          <w:rFonts w:ascii="Tahoma" w:hAnsi="Tahoma" w:cs="Tahoma"/>
          <w:sz w:val="22"/>
        </w:rPr>
        <w:t xml:space="preserve">IP RPO WSL - </w:t>
      </w:r>
      <w:r w:rsidRPr="00962D09">
        <w:rPr>
          <w:rFonts w:ascii="Tahoma" w:hAnsi="Tahoma" w:cs="Tahoma"/>
          <w:sz w:val="22"/>
        </w:rPr>
        <w:t>WUP równocześnie z wizytą przeprowadzoną przez Operatora.</w:t>
      </w:r>
    </w:p>
    <w:p w:rsidR="00A10811" w:rsidRPr="00962D09" w:rsidRDefault="00A10811">
      <w:pPr>
        <w:suppressAutoHyphens w:val="0"/>
        <w:autoSpaceDE w:val="0"/>
        <w:autoSpaceDN w:val="0"/>
        <w:adjustRightInd w:val="0"/>
        <w:spacing w:after="120"/>
        <w:jc w:val="both"/>
        <w:rPr>
          <w:rFonts w:ascii="Tahoma" w:hAnsi="Tahoma" w:cs="Tahoma"/>
          <w:sz w:val="22"/>
        </w:rPr>
      </w:pPr>
    </w:p>
    <w:p w:rsidR="00A10811" w:rsidRDefault="008E3D53" w:rsidP="00F034E9">
      <w:pPr>
        <w:pStyle w:val="Akapitzlist"/>
        <w:spacing w:after="120"/>
        <w:ind w:left="142"/>
        <w:jc w:val="both"/>
        <w:rPr>
          <w:rFonts w:ascii="Tahoma" w:hAnsi="Tahoma" w:cs="Tahoma"/>
          <w:b/>
          <w:sz w:val="22"/>
        </w:rPr>
      </w:pPr>
      <w:r w:rsidRPr="00962D09">
        <w:rPr>
          <w:rFonts w:ascii="Tahoma" w:hAnsi="Tahoma" w:cs="Tahoma"/>
          <w:b/>
          <w:sz w:val="22"/>
        </w:rPr>
        <w:t>IV</w:t>
      </w:r>
      <w:r w:rsidR="00D42790">
        <w:rPr>
          <w:rFonts w:ascii="Tahoma" w:hAnsi="Tahoma" w:cs="Tahoma"/>
          <w:b/>
          <w:sz w:val="22"/>
        </w:rPr>
        <w:t>.</w:t>
      </w:r>
      <w:r w:rsidRPr="00962D09">
        <w:rPr>
          <w:rFonts w:ascii="Tahoma" w:hAnsi="Tahoma" w:cs="Tahoma"/>
          <w:b/>
          <w:sz w:val="22"/>
        </w:rPr>
        <w:t xml:space="preserve"> </w:t>
      </w:r>
      <w:r w:rsidR="00CC5D71" w:rsidRPr="00962D09">
        <w:rPr>
          <w:rFonts w:ascii="Tahoma" w:hAnsi="Tahoma" w:cs="Tahoma"/>
          <w:b/>
          <w:sz w:val="22"/>
        </w:rPr>
        <w:t>Obowiązki Operatora</w:t>
      </w:r>
    </w:p>
    <w:p w:rsidR="00701191" w:rsidRPr="00962D09" w:rsidRDefault="00701191" w:rsidP="00F034E9">
      <w:pPr>
        <w:pStyle w:val="Akapitzlist"/>
        <w:spacing w:after="120"/>
        <w:ind w:left="142"/>
        <w:jc w:val="both"/>
        <w:rPr>
          <w:rFonts w:ascii="Tahoma" w:hAnsi="Tahoma" w:cs="Tahoma"/>
          <w:b/>
          <w:sz w:val="22"/>
        </w:rPr>
      </w:pP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 xml:space="preserve">Operator PSF jest zobowiązany między innymi do: </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Rozpoczęcia naboru zgłoszeń do projektu w ciągu 5 miesięcy od dnia rozpoczęcia projektu.</w:t>
      </w:r>
    </w:p>
    <w:p w:rsidR="00A10811" w:rsidRPr="00962D09" w:rsidRDefault="00F8381B">
      <w:pPr>
        <w:pStyle w:val="Akapitzlist"/>
        <w:numPr>
          <w:ilvl w:val="1"/>
          <w:numId w:val="36"/>
        </w:numPr>
        <w:spacing w:after="120"/>
        <w:jc w:val="both"/>
        <w:rPr>
          <w:rFonts w:ascii="Tahoma" w:hAnsi="Tahoma" w:cs="Tahoma"/>
          <w:sz w:val="22"/>
        </w:rPr>
      </w:pPr>
      <w:r>
        <w:rPr>
          <w:rFonts w:ascii="Tahoma" w:hAnsi="Tahoma" w:cs="Tahoma"/>
          <w:sz w:val="22"/>
        </w:rPr>
        <w:t>Zapewnienia</w:t>
      </w:r>
      <w:r w:rsidR="00CC5D71" w:rsidRPr="00962D09">
        <w:rPr>
          <w:rFonts w:ascii="Tahoma" w:hAnsi="Tahoma" w:cs="Tahoma"/>
          <w:sz w:val="22"/>
        </w:rPr>
        <w:t xml:space="preserve"> obsługi dającej powszechny i równy dost</w:t>
      </w:r>
      <w:r w:rsidR="00F15F58">
        <w:rPr>
          <w:rFonts w:ascii="Tahoma" w:hAnsi="Tahoma" w:cs="Tahoma"/>
          <w:sz w:val="22"/>
        </w:rPr>
        <w:t>ęp wszystkim zainteresowanym do </w:t>
      </w:r>
      <w:r w:rsidR="00CC5D71" w:rsidRPr="00962D09">
        <w:rPr>
          <w:rFonts w:ascii="Tahoma" w:hAnsi="Tahoma" w:cs="Tahoma"/>
          <w:sz w:val="22"/>
        </w:rPr>
        <w:t>informacji o PSF zgodnie z zapisami niniejszego dokumentu. Celem działania powinno być</w:t>
      </w:r>
      <w:r w:rsidR="00FC27D1" w:rsidRPr="00962D09">
        <w:rPr>
          <w:rFonts w:ascii="Tahoma" w:hAnsi="Tahoma" w:cs="Tahoma"/>
          <w:sz w:val="22"/>
        </w:rPr>
        <w:t xml:space="preserve"> informowanie o możliwości skorzystania ze wsparcia przez mikro, małe i średnie przedsiębiorstwa</w:t>
      </w:r>
      <w:r w:rsidR="002063A8" w:rsidRPr="00962D09">
        <w:rPr>
          <w:rFonts w:ascii="Tahoma" w:hAnsi="Tahoma" w:cs="Tahoma"/>
          <w:sz w:val="22"/>
        </w:rPr>
        <w:t xml:space="preserve"> </w:t>
      </w:r>
      <w:r w:rsidR="00CC5D71" w:rsidRPr="00962D09">
        <w:rPr>
          <w:rFonts w:ascii="Tahoma" w:hAnsi="Tahoma" w:cs="Tahoma"/>
          <w:sz w:val="22"/>
        </w:rPr>
        <w:t xml:space="preserve">zapewnienie pomocy w wypełnieniu dokumentów zgłoszeniowych; informowanie  o uprawnieniach i zobowiązaniach wynikających z uczestnictwa w systemie PSF, o elementach systemu, ważnych z punktu widzenia MMŚP. </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 xml:space="preserve">Przyjmowania i weryfikowania zgłoszeń MMŚP pod kątem możliwości udzielenia im wsparcia w ramach Systemu PSF. </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Dotrzymania 14 dniowego (dni kalendarzowe) terminu na weryfikację i zatwierdzenie dokumentów zgłoszeniowych oraz podpisanie umowy wsparcia z przedsięb</w:t>
      </w:r>
      <w:r w:rsidR="00A23A34">
        <w:rPr>
          <w:rFonts w:ascii="Tahoma" w:hAnsi="Tahoma" w:cs="Tahoma"/>
          <w:sz w:val="22"/>
        </w:rPr>
        <w:t xml:space="preserve">iorcą. Termin </w:t>
      </w:r>
      <w:r w:rsidRPr="00962D09">
        <w:rPr>
          <w:rFonts w:ascii="Tahoma" w:hAnsi="Tahoma" w:cs="Tahoma"/>
          <w:sz w:val="22"/>
        </w:rPr>
        <w:t xml:space="preserve">ustalono w </w:t>
      </w:r>
      <w:r w:rsidRPr="00962D09">
        <w:rPr>
          <w:rFonts w:ascii="Tahoma" w:hAnsi="Tahoma" w:cs="Tahoma"/>
          <w:i/>
          <w:sz w:val="22"/>
        </w:rPr>
        <w:t>Wytycznych w zakresie realizacji przedsięwzięć z udziałem środków Europejskiego Funduszu Społecznego w obszarze p</w:t>
      </w:r>
      <w:r w:rsidR="00F15F58">
        <w:rPr>
          <w:rFonts w:ascii="Tahoma" w:hAnsi="Tahoma" w:cs="Tahoma"/>
          <w:i/>
          <w:sz w:val="22"/>
        </w:rPr>
        <w:t>rzystosowania przedsiębiorców i </w:t>
      </w:r>
      <w:r w:rsidRPr="00962D09">
        <w:rPr>
          <w:rFonts w:ascii="Tahoma" w:hAnsi="Tahoma" w:cs="Tahoma"/>
          <w:i/>
          <w:sz w:val="22"/>
        </w:rPr>
        <w:t>pracowników do zmian na lata 2014-2020</w:t>
      </w:r>
      <w:r w:rsidRPr="00962D09">
        <w:rPr>
          <w:rFonts w:ascii="Tahoma" w:hAnsi="Tahoma" w:cs="Tahoma"/>
          <w:sz w:val="22"/>
        </w:rPr>
        <w:t>.</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Naboru i rekrutacji MMŚP w sposób ciągły, do wyczerpania</w:t>
      </w:r>
      <w:r w:rsidR="00F15F58">
        <w:rPr>
          <w:rFonts w:ascii="Tahoma" w:hAnsi="Tahoma" w:cs="Tahoma"/>
          <w:sz w:val="22"/>
        </w:rPr>
        <w:t xml:space="preserve"> puli środków przeznaczonych na </w:t>
      </w:r>
      <w:r w:rsidRPr="00962D09">
        <w:rPr>
          <w:rFonts w:ascii="Tahoma" w:hAnsi="Tahoma" w:cs="Tahoma"/>
          <w:sz w:val="22"/>
        </w:rPr>
        <w:t>d</w:t>
      </w:r>
      <w:r w:rsidR="001C5155" w:rsidRPr="00962D09">
        <w:rPr>
          <w:rFonts w:ascii="Tahoma" w:hAnsi="Tahoma" w:cs="Tahoma"/>
          <w:sz w:val="22"/>
        </w:rPr>
        <w:t>ofinansowanie usług rozwojowych:</w:t>
      </w:r>
      <w:r w:rsidRPr="00962D09">
        <w:rPr>
          <w:rFonts w:ascii="Tahoma" w:hAnsi="Tahoma" w:cs="Tahoma"/>
          <w:sz w:val="22"/>
        </w:rPr>
        <w:t xml:space="preserve"> </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Dopuszcza się planowe przerwy w przyjmowaniu wniosków. Łączny planowany okres nieprzyjmowania wniosków może wynieść maksymalnie 14 dni w ciągu roku kalendarzowego. Przerwy takie mogą wynikać z planu pracy (planu urlopów)</w:t>
      </w:r>
      <w:r w:rsidR="00A10811" w:rsidRPr="00962D09">
        <w:rPr>
          <w:rFonts w:ascii="Tahoma" w:hAnsi="Tahoma" w:cs="Tahoma"/>
          <w:sz w:val="22"/>
        </w:rPr>
        <w:t xml:space="preserve"> lub dotyczyć przerw świątecznych czy „długich weekendów”, np</w:t>
      </w:r>
      <w:r w:rsidR="005773D5" w:rsidRPr="00962D09">
        <w:rPr>
          <w:rFonts w:ascii="Tahoma" w:hAnsi="Tahoma" w:cs="Tahoma"/>
          <w:sz w:val="22"/>
        </w:rPr>
        <w:t>. dnia 2 maja lub W</w:t>
      </w:r>
      <w:r w:rsidR="00A10811" w:rsidRPr="00962D09">
        <w:rPr>
          <w:rFonts w:ascii="Tahoma" w:hAnsi="Tahoma" w:cs="Tahoma"/>
          <w:sz w:val="22"/>
        </w:rPr>
        <w:t>igilii</w:t>
      </w:r>
      <w:r w:rsidR="00853DDC" w:rsidRPr="00962D09">
        <w:rPr>
          <w:rFonts w:ascii="Tahoma" w:hAnsi="Tahoma" w:cs="Tahoma"/>
          <w:sz w:val="22"/>
        </w:rPr>
        <w:t xml:space="preserve"> Bożego Narodzenia.</w:t>
      </w:r>
      <w:r w:rsidRPr="00962D09">
        <w:rPr>
          <w:rFonts w:ascii="Tahoma" w:hAnsi="Tahoma" w:cs="Tahoma"/>
          <w:sz w:val="22"/>
        </w:rPr>
        <w:t xml:space="preserve"> Musz</w:t>
      </w:r>
      <w:r w:rsidR="000E1A3C" w:rsidRPr="00962D09">
        <w:rPr>
          <w:rFonts w:ascii="Tahoma" w:hAnsi="Tahoma" w:cs="Tahoma"/>
          <w:sz w:val="22"/>
        </w:rPr>
        <w:t>ą</w:t>
      </w:r>
      <w:r w:rsidR="00A23A34">
        <w:rPr>
          <w:rFonts w:ascii="Tahoma" w:hAnsi="Tahoma" w:cs="Tahoma"/>
          <w:sz w:val="22"/>
        </w:rPr>
        <w:t xml:space="preserve"> zostać</w:t>
      </w:r>
      <w:r w:rsidRPr="00962D09">
        <w:rPr>
          <w:rFonts w:ascii="Tahoma" w:hAnsi="Tahoma" w:cs="Tahoma"/>
          <w:sz w:val="22"/>
        </w:rPr>
        <w:t xml:space="preserve"> podane do publicznej wiadomości najpóźniej do końca stycznia roku którego dotyczą (w przyp</w:t>
      </w:r>
      <w:r w:rsidR="00A23A34">
        <w:rPr>
          <w:rFonts w:ascii="Tahoma" w:hAnsi="Tahoma" w:cs="Tahoma"/>
          <w:sz w:val="22"/>
        </w:rPr>
        <w:t>adku pierwszego roku realizacji -</w:t>
      </w:r>
      <w:r w:rsidRPr="00962D09">
        <w:rPr>
          <w:rFonts w:ascii="Tahoma" w:hAnsi="Tahoma" w:cs="Tahoma"/>
          <w:sz w:val="22"/>
        </w:rPr>
        <w:t xml:space="preserve"> w ciągu 14 dni o</w:t>
      </w:r>
      <w:r w:rsidR="00F15F58">
        <w:rPr>
          <w:rFonts w:ascii="Tahoma" w:hAnsi="Tahoma" w:cs="Tahoma"/>
          <w:sz w:val="22"/>
        </w:rPr>
        <w:t>d </w:t>
      </w:r>
      <w:r w:rsidR="00A23A34">
        <w:rPr>
          <w:rFonts w:ascii="Tahoma" w:hAnsi="Tahoma" w:cs="Tahoma"/>
          <w:sz w:val="22"/>
        </w:rPr>
        <w:t>rozpoczęcia naboru wniosków).</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 xml:space="preserve">Dodatkowo dopuszcza się nieplanowane przerwy w przyjmowaniu wniosków z powodów </w:t>
      </w:r>
      <w:r w:rsidR="00CE2599">
        <w:rPr>
          <w:rFonts w:ascii="Tahoma" w:hAnsi="Tahoma" w:cs="Tahoma"/>
          <w:sz w:val="22"/>
        </w:rPr>
        <w:t>technicznych, zwolnień od pracy</w:t>
      </w:r>
      <w:r w:rsidRPr="00962D09">
        <w:rPr>
          <w:rFonts w:ascii="Tahoma" w:hAnsi="Tahoma" w:cs="Tahoma"/>
          <w:sz w:val="22"/>
        </w:rPr>
        <w:t xml:space="preserve"> z przyczyn zdrowotnych, lub dużej liczby przyjętych </w:t>
      </w:r>
      <w:r w:rsidRPr="00962D09">
        <w:rPr>
          <w:rFonts w:ascii="Tahoma" w:hAnsi="Tahoma" w:cs="Tahoma"/>
          <w:sz w:val="22"/>
        </w:rPr>
        <w:lastRenderedPageBreak/>
        <w:t>wniosków, które należy obsłużyć w przepisowych terminach. Łączny okres</w:t>
      </w:r>
      <w:r w:rsidR="00CE2599">
        <w:rPr>
          <w:rFonts w:ascii="Tahoma" w:hAnsi="Tahoma" w:cs="Tahoma"/>
          <w:sz w:val="22"/>
        </w:rPr>
        <w:t xml:space="preserve"> </w:t>
      </w:r>
      <w:r w:rsidRPr="00962D09">
        <w:rPr>
          <w:rFonts w:ascii="Tahoma" w:hAnsi="Tahoma" w:cs="Tahoma"/>
          <w:sz w:val="22"/>
        </w:rPr>
        <w:t xml:space="preserve">nieplanowanego nieprzyjmowania wniosków może wynieść maksymalnie 14 dni w ciągu roku kalendarzowego. O wystąpieniu przerwy operator PSF informuje na swojej stronie WWW oraz niezwłocznie przekazuje informację do </w:t>
      </w:r>
      <w:r w:rsidR="00432B83" w:rsidRPr="00962D09">
        <w:rPr>
          <w:rFonts w:ascii="Tahoma" w:hAnsi="Tahoma" w:cs="Tahoma"/>
          <w:sz w:val="22"/>
        </w:rPr>
        <w:t>IP RPO WSL</w:t>
      </w:r>
      <w:r w:rsidR="007D02E7">
        <w:rPr>
          <w:rFonts w:ascii="Tahoma" w:hAnsi="Tahoma" w:cs="Tahoma"/>
          <w:sz w:val="22"/>
        </w:rPr>
        <w:t xml:space="preserve"> </w:t>
      </w:r>
      <w:r w:rsidR="00432B83" w:rsidRPr="00962D09">
        <w:rPr>
          <w:rFonts w:ascii="Tahoma" w:hAnsi="Tahoma" w:cs="Tahoma"/>
          <w:sz w:val="22"/>
        </w:rPr>
        <w:t>-</w:t>
      </w:r>
      <w:r w:rsidR="007D02E7">
        <w:rPr>
          <w:rFonts w:ascii="Tahoma" w:hAnsi="Tahoma" w:cs="Tahoma"/>
          <w:sz w:val="22"/>
        </w:rPr>
        <w:t xml:space="preserve"> </w:t>
      </w:r>
      <w:r w:rsidRPr="00962D09">
        <w:rPr>
          <w:rFonts w:ascii="Tahoma" w:hAnsi="Tahoma" w:cs="Tahoma"/>
          <w:sz w:val="22"/>
        </w:rPr>
        <w:t>WUP.</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Jeśli w okresie w/w przerw wpłyną jakiekolwiek wnioski</w:t>
      </w:r>
      <w:r w:rsidR="00695698" w:rsidRPr="00962D09">
        <w:rPr>
          <w:rFonts w:ascii="Tahoma" w:hAnsi="Tahoma" w:cs="Tahoma"/>
          <w:sz w:val="22"/>
        </w:rPr>
        <w:t xml:space="preserve"> </w:t>
      </w:r>
      <w:r w:rsidR="00F15F58">
        <w:rPr>
          <w:rFonts w:ascii="Tahoma" w:hAnsi="Tahoma" w:cs="Tahoma"/>
          <w:sz w:val="22"/>
        </w:rPr>
        <w:t>(np. wysłane przed przerwą lub </w:t>
      </w:r>
      <w:r w:rsidRPr="00962D09">
        <w:rPr>
          <w:rFonts w:ascii="Tahoma" w:hAnsi="Tahoma" w:cs="Tahoma"/>
          <w:sz w:val="22"/>
        </w:rPr>
        <w:t xml:space="preserve">złożone poprzez systemy elektroniczne), należy je rozpatrzyć przyjmując, że termin na obsługę jest liczony od dnia następującego po dniu zakończenia przerwy. </w:t>
      </w:r>
    </w:p>
    <w:p w:rsidR="00A10811" w:rsidRPr="00962D09" w:rsidRDefault="005B06CA">
      <w:pPr>
        <w:pStyle w:val="Akapitzlist"/>
        <w:numPr>
          <w:ilvl w:val="2"/>
          <w:numId w:val="36"/>
        </w:numPr>
        <w:spacing w:after="120"/>
        <w:jc w:val="both"/>
        <w:rPr>
          <w:rFonts w:ascii="Tahoma" w:hAnsi="Tahoma" w:cs="Tahoma"/>
          <w:sz w:val="22"/>
        </w:rPr>
      </w:pPr>
      <w:r w:rsidRPr="00962D09">
        <w:rPr>
          <w:rFonts w:ascii="Tahoma" w:hAnsi="Tahoma" w:cs="Tahoma"/>
          <w:sz w:val="22"/>
        </w:rPr>
        <w:t>W przypadku trudności w osiągnięciu</w:t>
      </w:r>
      <w:r w:rsidR="00150B00" w:rsidRPr="00962D09">
        <w:rPr>
          <w:rFonts w:ascii="Tahoma" w:hAnsi="Tahoma" w:cs="Tahoma"/>
          <w:sz w:val="22"/>
        </w:rPr>
        <w:t xml:space="preserve"> odpowiedniej wartości</w:t>
      </w:r>
      <w:r w:rsidRPr="00962D09">
        <w:rPr>
          <w:rFonts w:ascii="Tahoma" w:hAnsi="Tahoma" w:cs="Tahoma"/>
          <w:sz w:val="22"/>
        </w:rPr>
        <w:t xml:space="preserve"> </w:t>
      </w:r>
      <w:r w:rsidR="00150B00" w:rsidRPr="00962D09">
        <w:rPr>
          <w:rFonts w:ascii="Tahoma" w:hAnsi="Tahoma" w:cs="Tahoma"/>
          <w:sz w:val="22"/>
        </w:rPr>
        <w:t xml:space="preserve">liczbowej </w:t>
      </w:r>
      <w:r w:rsidR="00F15F58">
        <w:rPr>
          <w:rFonts w:ascii="Tahoma" w:hAnsi="Tahoma" w:cs="Tahoma"/>
          <w:sz w:val="22"/>
        </w:rPr>
        <w:t>wskaźników w </w:t>
      </w:r>
      <w:r w:rsidRPr="00962D09">
        <w:rPr>
          <w:rFonts w:ascii="Tahoma" w:hAnsi="Tahoma" w:cs="Tahoma"/>
          <w:sz w:val="22"/>
        </w:rPr>
        <w:t xml:space="preserve">zakresie objęcia wsparciem osób w wieku 50 lat i więcej oraz osób o niskich kwalifikacjach </w:t>
      </w:r>
      <w:r w:rsidR="00150B00" w:rsidRPr="00962D09">
        <w:rPr>
          <w:rFonts w:ascii="Tahoma" w:hAnsi="Tahoma" w:cs="Tahoma"/>
          <w:sz w:val="22"/>
        </w:rPr>
        <w:t>d</w:t>
      </w:r>
      <w:r w:rsidRPr="00962D09">
        <w:rPr>
          <w:rFonts w:ascii="Tahoma" w:hAnsi="Tahoma" w:cs="Tahoma"/>
          <w:sz w:val="22"/>
        </w:rPr>
        <w:t>opuszcza się zastosowanie</w:t>
      </w:r>
      <w:r w:rsidR="00CC5D71" w:rsidRPr="00962D09">
        <w:rPr>
          <w:rFonts w:ascii="Tahoma" w:hAnsi="Tahoma" w:cs="Tahoma"/>
          <w:sz w:val="22"/>
        </w:rPr>
        <w:t xml:space="preserve"> </w:t>
      </w:r>
      <w:r w:rsidRPr="00962D09">
        <w:rPr>
          <w:rFonts w:ascii="Tahoma" w:hAnsi="Tahoma" w:cs="Tahoma"/>
          <w:sz w:val="22"/>
        </w:rPr>
        <w:t xml:space="preserve">preferencji </w:t>
      </w:r>
      <w:r w:rsidR="00CC5D71" w:rsidRPr="00962D09">
        <w:rPr>
          <w:rFonts w:ascii="Tahoma" w:hAnsi="Tahoma" w:cs="Tahoma"/>
          <w:sz w:val="22"/>
        </w:rPr>
        <w:t xml:space="preserve">poprzez nabór dedykowany jedynie dla podmiotów </w:t>
      </w:r>
      <w:r w:rsidRPr="00962D09">
        <w:rPr>
          <w:rFonts w:ascii="Tahoma" w:hAnsi="Tahoma" w:cs="Tahoma"/>
          <w:sz w:val="22"/>
        </w:rPr>
        <w:t xml:space="preserve">zamierzających uzyskać wsparcie dla tych </w:t>
      </w:r>
      <w:r w:rsidR="00150B00" w:rsidRPr="00962D09">
        <w:rPr>
          <w:rFonts w:ascii="Tahoma" w:hAnsi="Tahoma" w:cs="Tahoma"/>
          <w:sz w:val="22"/>
        </w:rPr>
        <w:t>osób.</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Zawierani</w:t>
      </w:r>
      <w:r w:rsidR="002C6684" w:rsidRPr="00962D09">
        <w:rPr>
          <w:rFonts w:ascii="Tahoma" w:hAnsi="Tahoma" w:cs="Tahoma"/>
          <w:sz w:val="22"/>
        </w:rPr>
        <w:t>a</w:t>
      </w:r>
      <w:r w:rsidR="000D1D9A">
        <w:rPr>
          <w:rFonts w:ascii="Tahoma" w:hAnsi="Tahoma" w:cs="Tahoma"/>
          <w:sz w:val="22"/>
        </w:rPr>
        <w:t xml:space="preserve"> umów wsparcia</w:t>
      </w:r>
      <w:r w:rsidRPr="00962D09">
        <w:rPr>
          <w:rFonts w:ascii="Tahoma" w:hAnsi="Tahoma" w:cs="Tahoma"/>
          <w:sz w:val="22"/>
        </w:rPr>
        <w:t xml:space="preserve"> i udzielanie pomocy de </w:t>
      </w:r>
      <w:proofErr w:type="spellStart"/>
      <w:r w:rsidRPr="00962D09">
        <w:rPr>
          <w:rFonts w:ascii="Tahoma" w:hAnsi="Tahoma" w:cs="Tahoma"/>
          <w:sz w:val="22"/>
        </w:rPr>
        <w:t>minimis</w:t>
      </w:r>
      <w:proofErr w:type="spellEnd"/>
      <w:r w:rsidR="00695698" w:rsidRPr="00962D09">
        <w:rPr>
          <w:rFonts w:ascii="Tahoma" w:hAnsi="Tahoma" w:cs="Tahoma"/>
          <w:sz w:val="22"/>
        </w:rPr>
        <w:t xml:space="preserve"> </w:t>
      </w:r>
      <w:r w:rsidR="00F15F58">
        <w:rPr>
          <w:rFonts w:ascii="Tahoma" w:hAnsi="Tahoma" w:cs="Tahoma"/>
          <w:sz w:val="22"/>
        </w:rPr>
        <w:t>(pomocy publicznej) oraz </w:t>
      </w:r>
      <w:r w:rsidRPr="00962D09">
        <w:rPr>
          <w:rFonts w:ascii="Tahoma" w:hAnsi="Tahoma" w:cs="Tahoma"/>
          <w:sz w:val="22"/>
        </w:rPr>
        <w:t xml:space="preserve">wydawanie zaświadczeń o pomocy de </w:t>
      </w:r>
      <w:proofErr w:type="spellStart"/>
      <w:r w:rsidRPr="00962D09">
        <w:rPr>
          <w:rFonts w:ascii="Tahoma" w:hAnsi="Tahoma" w:cs="Tahoma"/>
          <w:sz w:val="22"/>
        </w:rPr>
        <w:t>minimis</w:t>
      </w:r>
      <w:proofErr w:type="spellEnd"/>
      <w:r w:rsidRPr="00962D09">
        <w:rPr>
          <w:rFonts w:ascii="Tahoma" w:hAnsi="Tahoma" w:cs="Tahoma"/>
          <w:sz w:val="22"/>
        </w:rPr>
        <w:t xml:space="preserve">. Proponowana MMŚP wysokość wsparcia musi być zgodna z zasadami i poziomami wsparcia określonymi w niniejszym dokumencie.  </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Nadawania ID wsparcia w systemie RUR.</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Informowania MMŚP oraz usługodawców RUR o zasadach i wy</w:t>
      </w:r>
      <w:r w:rsidR="00F15F58">
        <w:rPr>
          <w:rFonts w:ascii="Tahoma" w:hAnsi="Tahoma" w:cs="Tahoma"/>
          <w:sz w:val="22"/>
        </w:rPr>
        <w:t>maganiach związanych z </w:t>
      </w:r>
      <w:r w:rsidRPr="00962D09">
        <w:rPr>
          <w:rFonts w:ascii="Tahoma" w:hAnsi="Tahoma" w:cs="Tahoma"/>
          <w:sz w:val="22"/>
        </w:rPr>
        <w:t>rozliczaniem usług rozwojowych.</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Prowadzenia subkont do wpłat wkładów własnych przez MMŚP.</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 xml:space="preserve">Wyliczania wkładu własnego jaki powinien być </w:t>
      </w:r>
      <w:r w:rsidR="002C6684" w:rsidRPr="00962D09">
        <w:rPr>
          <w:rFonts w:ascii="Tahoma" w:hAnsi="Tahoma" w:cs="Tahoma"/>
          <w:sz w:val="22"/>
        </w:rPr>
        <w:t>wniesiony</w:t>
      </w:r>
      <w:r w:rsidRPr="00962D09">
        <w:rPr>
          <w:rFonts w:ascii="Tahoma" w:hAnsi="Tahoma" w:cs="Tahoma"/>
          <w:sz w:val="22"/>
        </w:rPr>
        <w:t xml:space="preserve">  przez MMŚP przed rozpoczęciem usługi rozwojowej. Udostępnienie MMŚP informacji o wymaganej kwocie wkładu.</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Informowania M</w:t>
      </w:r>
      <w:r w:rsidR="002C6684" w:rsidRPr="00962D09">
        <w:rPr>
          <w:rFonts w:ascii="Tahoma" w:hAnsi="Tahoma" w:cs="Tahoma"/>
          <w:sz w:val="22"/>
        </w:rPr>
        <w:t>M</w:t>
      </w:r>
      <w:r w:rsidRPr="00962D09">
        <w:rPr>
          <w:rFonts w:ascii="Tahoma" w:hAnsi="Tahoma" w:cs="Tahoma"/>
          <w:sz w:val="22"/>
        </w:rPr>
        <w:t>ŚP o  zaksięgowaniu przelewu na subkoncie i potwierdzenia łącznej kwoty budżetu na wybraną usługę rozwojową.</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Przyjmowania dokumentów dotyczących rozliczania usługi rozwojowej.</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 xml:space="preserve">Weryfikowania dokumentów przedstawionych w rozliczeniu za przeprowadzoną usługę rozwojową pod względem: </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kompletności dokumentów tj. czy usługoda</w:t>
      </w:r>
      <w:r w:rsidR="000D1D9A">
        <w:rPr>
          <w:rFonts w:ascii="Tahoma" w:hAnsi="Tahoma" w:cs="Tahoma"/>
          <w:sz w:val="22"/>
        </w:rPr>
        <w:t xml:space="preserve">wca przekazał dla każdej usługi </w:t>
      </w:r>
      <w:r w:rsidRPr="00962D09">
        <w:rPr>
          <w:rFonts w:ascii="Tahoma" w:hAnsi="Tahoma" w:cs="Tahoma"/>
          <w:sz w:val="22"/>
        </w:rPr>
        <w:t>przedstawionej do rozliczenia: kopię rachunku/faktury, zaświadczenie o ukończeniu usługi,</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spójności dokumentów tj. czy dane dot. MMŚ</w:t>
      </w:r>
      <w:r w:rsidR="000D1D9A">
        <w:rPr>
          <w:rFonts w:ascii="Tahoma" w:hAnsi="Tahoma" w:cs="Tahoma"/>
          <w:sz w:val="22"/>
        </w:rPr>
        <w:t xml:space="preserve">P, pracownika przedsiębiorstwa, </w:t>
      </w:r>
      <w:r w:rsidRPr="00962D09">
        <w:rPr>
          <w:rFonts w:ascii="Tahoma" w:hAnsi="Tahoma" w:cs="Tahoma"/>
          <w:sz w:val="22"/>
        </w:rPr>
        <w:t xml:space="preserve">usługodawcy oraz przeprowadzonej usługi, widniejące na dokumentach, są ze sobą spójne, spełnienia warunków korzystania z Rejestru Usług Rozwojowych tj. czy usługodawca posiada wiarygodność RUR (posiadał na dzień realizacji usługi), czy usługa przedstawiona do rozliczenia znajduje/znajdowała się w bazie ofert RUR (na dzień realizacji usługi) danego usługodawcy, czy cena usługi jest </w:t>
      </w:r>
      <w:r w:rsidR="000D1D9A">
        <w:rPr>
          <w:rFonts w:ascii="Tahoma" w:hAnsi="Tahoma" w:cs="Tahoma"/>
          <w:sz w:val="22"/>
        </w:rPr>
        <w:t xml:space="preserve">zgodna z ofertą </w:t>
      </w:r>
      <w:r w:rsidRPr="00962D09">
        <w:rPr>
          <w:rFonts w:ascii="Tahoma" w:hAnsi="Tahoma" w:cs="Tahoma"/>
          <w:sz w:val="22"/>
        </w:rPr>
        <w:t>przedstawioną w bazie ofert,</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spełnienia warunków dofinansowania określonych w Wytycznych</w:t>
      </w:r>
      <w:r w:rsidR="00D10081" w:rsidRPr="00962D09">
        <w:rPr>
          <w:rFonts w:ascii="Tahoma" w:hAnsi="Tahoma" w:cs="Tahoma"/>
          <w:sz w:val="22"/>
        </w:rPr>
        <w:t>, w tym m. in. dokonania oceny usługi rozwojowej przez zobowią</w:t>
      </w:r>
      <w:r w:rsidR="00F15F58">
        <w:rPr>
          <w:rFonts w:ascii="Tahoma" w:hAnsi="Tahoma" w:cs="Tahoma"/>
          <w:sz w:val="22"/>
        </w:rPr>
        <w:t>zane do tego podmioty zgodnie z </w:t>
      </w:r>
      <w:r w:rsidR="00D10081" w:rsidRPr="00962D09">
        <w:rPr>
          <w:rFonts w:ascii="Tahoma" w:hAnsi="Tahoma" w:cs="Tahoma"/>
          <w:sz w:val="22"/>
        </w:rPr>
        <w:t>Systemem Oceny Usług Rozwojowych.</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Dokonywani</w:t>
      </w:r>
      <w:r w:rsidR="002C6684" w:rsidRPr="00962D09">
        <w:rPr>
          <w:rFonts w:ascii="Tahoma" w:hAnsi="Tahoma" w:cs="Tahoma"/>
          <w:sz w:val="22"/>
        </w:rPr>
        <w:t>a</w:t>
      </w:r>
      <w:r w:rsidRPr="00962D09">
        <w:rPr>
          <w:rFonts w:ascii="Tahoma" w:hAnsi="Tahoma" w:cs="Tahoma"/>
          <w:sz w:val="22"/>
        </w:rPr>
        <w:t xml:space="preserve"> rozliczeń dotyczących przeprowadzonej usługi rozwojowej.</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Wypłacania:</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środków pieniężnych dla usługodawcy za przeprowadzoną usługę rozwojową, ze środków dofinansowania oraz z wniesionego przez MMŚP wkładu własnego,</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 xml:space="preserve">środków pieniężnych dla MMŚP wynikających </w:t>
      </w:r>
      <w:r w:rsidR="00F15F58">
        <w:rPr>
          <w:rFonts w:ascii="Tahoma" w:hAnsi="Tahoma" w:cs="Tahoma"/>
          <w:sz w:val="22"/>
        </w:rPr>
        <w:t xml:space="preserve">z dokonanego rozliczenia (zwrot </w:t>
      </w:r>
      <w:r w:rsidRPr="00962D09">
        <w:rPr>
          <w:rFonts w:ascii="Tahoma" w:hAnsi="Tahoma" w:cs="Tahoma"/>
          <w:sz w:val="22"/>
        </w:rPr>
        <w:t>ewentualnego nadpłaconego wkładu własnego).</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lastRenderedPageBreak/>
        <w:t xml:space="preserve">Monitoringu realizacji wsparcia (weryfikacja, czy szkolenia faktycznie się odbywają) </w:t>
      </w:r>
      <w:r w:rsidR="00695698" w:rsidRPr="00962D09">
        <w:rPr>
          <w:rFonts w:ascii="Tahoma" w:hAnsi="Tahoma" w:cs="Tahoma"/>
          <w:sz w:val="22"/>
        </w:rPr>
        <w:t>z</w:t>
      </w:r>
      <w:r w:rsidR="00F15F58">
        <w:rPr>
          <w:rFonts w:ascii="Tahoma" w:hAnsi="Tahoma" w:cs="Tahoma"/>
          <w:sz w:val="22"/>
        </w:rPr>
        <w:t>godnie z </w:t>
      </w:r>
      <w:r w:rsidRPr="00962D09">
        <w:rPr>
          <w:rFonts w:ascii="Tahoma" w:hAnsi="Tahoma" w:cs="Tahoma"/>
          <w:sz w:val="22"/>
        </w:rPr>
        <w:t>zapisami niniejszego dokumentu.</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Sporządzania i przekazywania sprawozdań o udzielonej p</w:t>
      </w:r>
      <w:r w:rsidR="00F15F58">
        <w:rPr>
          <w:rFonts w:ascii="Tahoma" w:hAnsi="Tahoma" w:cs="Tahoma"/>
          <w:sz w:val="22"/>
        </w:rPr>
        <w:t>omocy publicznej i informacji o </w:t>
      </w:r>
      <w:r w:rsidRPr="00962D09">
        <w:rPr>
          <w:rFonts w:ascii="Tahoma" w:hAnsi="Tahoma" w:cs="Tahoma"/>
          <w:sz w:val="22"/>
        </w:rPr>
        <w:t>nieudzieleniu takiej pomocy, z wykorzystaniem aplik</w:t>
      </w:r>
      <w:r w:rsidR="00F15F58">
        <w:rPr>
          <w:rFonts w:ascii="Tahoma" w:hAnsi="Tahoma" w:cs="Tahoma"/>
          <w:sz w:val="22"/>
        </w:rPr>
        <w:t>acji SHRIMP udostępnionej przez </w:t>
      </w:r>
      <w:r w:rsidRPr="00962D09">
        <w:rPr>
          <w:rFonts w:ascii="Tahoma" w:hAnsi="Tahoma" w:cs="Tahoma"/>
          <w:sz w:val="22"/>
        </w:rPr>
        <w:t>Prezesa Urzędu Ochrony Konkurencji i Konsumentów.</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 xml:space="preserve">Prowadzenia statystyk zawieranych umów i rozliczeń oraz sprawozdawczości na potrzeby </w:t>
      </w:r>
      <w:r w:rsidR="00F15F58">
        <w:rPr>
          <w:rFonts w:ascii="Tahoma" w:hAnsi="Tahoma" w:cs="Tahoma"/>
          <w:sz w:val="22"/>
        </w:rPr>
        <w:t>IP </w:t>
      </w:r>
      <w:r w:rsidR="002C6684" w:rsidRPr="00962D09">
        <w:rPr>
          <w:rFonts w:ascii="Tahoma" w:hAnsi="Tahoma" w:cs="Tahoma"/>
          <w:sz w:val="22"/>
        </w:rPr>
        <w:t>RPO WSL</w:t>
      </w:r>
      <w:r w:rsidR="000D1D9A">
        <w:rPr>
          <w:rFonts w:ascii="Tahoma" w:hAnsi="Tahoma" w:cs="Tahoma"/>
          <w:sz w:val="22"/>
        </w:rPr>
        <w:t xml:space="preserve"> </w:t>
      </w:r>
      <w:r w:rsidR="002C6684" w:rsidRPr="00962D09">
        <w:rPr>
          <w:rFonts w:ascii="Tahoma" w:hAnsi="Tahoma" w:cs="Tahoma"/>
          <w:sz w:val="22"/>
        </w:rPr>
        <w:t>-</w:t>
      </w:r>
      <w:r w:rsidR="000D1D9A">
        <w:rPr>
          <w:rFonts w:ascii="Tahoma" w:hAnsi="Tahoma" w:cs="Tahoma"/>
          <w:sz w:val="22"/>
        </w:rPr>
        <w:t xml:space="preserve"> </w:t>
      </w:r>
      <w:r w:rsidRPr="00962D09">
        <w:rPr>
          <w:rFonts w:ascii="Tahoma" w:hAnsi="Tahoma" w:cs="Tahoma"/>
          <w:sz w:val="22"/>
        </w:rPr>
        <w:t>WUP.</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Obsługi systemu informatycznego RUR (</w:t>
      </w:r>
      <w:r w:rsidRPr="00D708FB">
        <w:rPr>
          <w:rFonts w:ascii="Tahoma" w:hAnsi="Tahoma" w:cs="Tahoma"/>
          <w:sz w:val="22"/>
        </w:rPr>
        <w:t>www.inwestycjawkadry.pl</w:t>
      </w:r>
      <w:r w:rsidRPr="00962D09">
        <w:rPr>
          <w:rFonts w:ascii="Tahoma" w:hAnsi="Tahoma" w:cs="Tahoma"/>
          <w:sz w:val="22"/>
        </w:rPr>
        <w:t>) w zakresie nadanych uprawnień.</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Bieżącego (codziennego) uzupełniania i aktualizacji infor</w:t>
      </w:r>
      <w:r w:rsidR="00F15F58">
        <w:rPr>
          <w:rFonts w:ascii="Tahoma" w:hAnsi="Tahoma" w:cs="Tahoma"/>
          <w:sz w:val="22"/>
        </w:rPr>
        <w:t>macji w systemie dedykowanym do </w:t>
      </w:r>
      <w:r w:rsidRPr="00962D09">
        <w:rPr>
          <w:rFonts w:ascii="Tahoma" w:hAnsi="Tahoma" w:cs="Tahoma"/>
          <w:sz w:val="22"/>
        </w:rPr>
        <w:t>obsługi PSF – o ile system zostanie udostępniony. Do</w:t>
      </w:r>
      <w:r w:rsidR="000D1D9A">
        <w:rPr>
          <w:rFonts w:ascii="Tahoma" w:hAnsi="Tahoma" w:cs="Tahoma"/>
          <w:sz w:val="22"/>
        </w:rPr>
        <w:t xml:space="preserve"> czasu uruchomienia systemu lub</w:t>
      </w:r>
      <w:r w:rsidR="00F15F58">
        <w:rPr>
          <w:rFonts w:ascii="Tahoma" w:hAnsi="Tahoma" w:cs="Tahoma"/>
          <w:sz w:val="22"/>
        </w:rPr>
        <w:t> w </w:t>
      </w:r>
      <w:r w:rsidRPr="00962D09">
        <w:rPr>
          <w:rFonts w:ascii="Tahoma" w:hAnsi="Tahoma" w:cs="Tahoma"/>
          <w:sz w:val="22"/>
        </w:rPr>
        <w:t>przypadku awarii przekazywanie informacji do</w:t>
      </w:r>
      <w:r w:rsidR="002C6684" w:rsidRPr="00962D09">
        <w:rPr>
          <w:rFonts w:ascii="Tahoma" w:hAnsi="Tahoma" w:cs="Tahoma"/>
          <w:sz w:val="22"/>
        </w:rPr>
        <w:t xml:space="preserve"> IP RPO WSL</w:t>
      </w:r>
      <w:r w:rsidR="000D1D9A">
        <w:rPr>
          <w:rFonts w:ascii="Tahoma" w:hAnsi="Tahoma" w:cs="Tahoma"/>
          <w:sz w:val="22"/>
        </w:rPr>
        <w:t xml:space="preserve"> </w:t>
      </w:r>
      <w:r w:rsidR="002C6684" w:rsidRPr="00962D09">
        <w:rPr>
          <w:rFonts w:ascii="Tahoma" w:hAnsi="Tahoma" w:cs="Tahoma"/>
          <w:sz w:val="22"/>
        </w:rPr>
        <w:t>-</w:t>
      </w:r>
      <w:r w:rsidRPr="00962D09">
        <w:rPr>
          <w:rFonts w:ascii="Tahoma" w:hAnsi="Tahoma" w:cs="Tahoma"/>
          <w:sz w:val="22"/>
        </w:rPr>
        <w:t xml:space="preserve"> WUP na bieżąco poprzez inny kanał uzgodniony pomiędzy Operatorem PSF a </w:t>
      </w:r>
      <w:r w:rsidR="002C6684" w:rsidRPr="00962D09">
        <w:rPr>
          <w:rFonts w:ascii="Tahoma" w:hAnsi="Tahoma" w:cs="Tahoma"/>
          <w:sz w:val="22"/>
        </w:rPr>
        <w:t>IP RPO WSL</w:t>
      </w:r>
      <w:r w:rsidR="000D1D9A">
        <w:rPr>
          <w:rFonts w:ascii="Tahoma" w:hAnsi="Tahoma" w:cs="Tahoma"/>
          <w:sz w:val="22"/>
        </w:rPr>
        <w:t xml:space="preserve"> </w:t>
      </w:r>
      <w:r w:rsidR="002C6684" w:rsidRPr="00962D09">
        <w:rPr>
          <w:rFonts w:ascii="Tahoma" w:hAnsi="Tahoma" w:cs="Tahoma"/>
          <w:sz w:val="22"/>
        </w:rPr>
        <w:t>-</w:t>
      </w:r>
      <w:r w:rsidR="000D1D9A">
        <w:rPr>
          <w:rFonts w:ascii="Tahoma" w:hAnsi="Tahoma" w:cs="Tahoma"/>
          <w:sz w:val="22"/>
        </w:rPr>
        <w:t xml:space="preserve"> </w:t>
      </w:r>
      <w:r w:rsidRPr="00962D09">
        <w:rPr>
          <w:rFonts w:ascii="Tahoma" w:hAnsi="Tahoma" w:cs="Tahoma"/>
          <w:sz w:val="22"/>
        </w:rPr>
        <w:t xml:space="preserve">WUP. </w:t>
      </w:r>
    </w:p>
    <w:p w:rsidR="00A10811" w:rsidRPr="00962D09" w:rsidRDefault="00CC5D71">
      <w:pPr>
        <w:pStyle w:val="Akapitzlist"/>
        <w:numPr>
          <w:ilvl w:val="2"/>
          <w:numId w:val="36"/>
        </w:numPr>
        <w:spacing w:after="120"/>
        <w:jc w:val="both"/>
        <w:rPr>
          <w:rFonts w:ascii="Tahoma" w:hAnsi="Tahoma" w:cs="Tahoma"/>
          <w:sz w:val="22"/>
        </w:rPr>
      </w:pPr>
      <w:r w:rsidRPr="00962D09">
        <w:rPr>
          <w:rFonts w:ascii="Tahoma" w:hAnsi="Tahoma" w:cs="Tahoma"/>
          <w:sz w:val="22"/>
        </w:rPr>
        <w:t xml:space="preserve">Zakres danych przekazywany do </w:t>
      </w:r>
      <w:r w:rsidR="002C6684" w:rsidRPr="00962D09">
        <w:rPr>
          <w:rFonts w:ascii="Tahoma" w:hAnsi="Tahoma" w:cs="Tahoma"/>
          <w:sz w:val="22"/>
        </w:rPr>
        <w:t>IP RPO WSL</w:t>
      </w:r>
      <w:r w:rsidR="000D1D9A">
        <w:rPr>
          <w:rFonts w:ascii="Tahoma" w:hAnsi="Tahoma" w:cs="Tahoma"/>
          <w:sz w:val="22"/>
        </w:rPr>
        <w:t xml:space="preserve"> </w:t>
      </w:r>
      <w:r w:rsidR="002C6684" w:rsidRPr="00962D09">
        <w:rPr>
          <w:rFonts w:ascii="Tahoma" w:hAnsi="Tahoma" w:cs="Tahoma"/>
          <w:sz w:val="22"/>
        </w:rPr>
        <w:t>-</w:t>
      </w:r>
      <w:r w:rsidR="000D1D9A">
        <w:rPr>
          <w:rFonts w:ascii="Tahoma" w:hAnsi="Tahoma" w:cs="Tahoma"/>
          <w:sz w:val="22"/>
        </w:rPr>
        <w:t xml:space="preserve"> </w:t>
      </w:r>
      <w:r w:rsidRPr="00962D09">
        <w:rPr>
          <w:rFonts w:ascii="Tahoma" w:hAnsi="Tahoma" w:cs="Tahoma"/>
          <w:sz w:val="22"/>
        </w:rPr>
        <w:t>WUP obejmuje między innymi:</w:t>
      </w:r>
    </w:p>
    <w:p w:rsidR="00A10811" w:rsidRPr="00962D09" w:rsidRDefault="00CC5D71">
      <w:pPr>
        <w:pStyle w:val="Akapitzlist"/>
        <w:numPr>
          <w:ilvl w:val="3"/>
          <w:numId w:val="36"/>
        </w:numPr>
        <w:spacing w:after="120"/>
        <w:jc w:val="both"/>
        <w:rPr>
          <w:rFonts w:ascii="Tahoma" w:hAnsi="Tahoma" w:cs="Tahoma"/>
          <w:sz w:val="22"/>
        </w:rPr>
      </w:pPr>
      <w:r w:rsidRPr="00962D09">
        <w:rPr>
          <w:rFonts w:ascii="Tahoma" w:hAnsi="Tahoma" w:cs="Tahoma"/>
          <w:sz w:val="22"/>
        </w:rPr>
        <w:t xml:space="preserve">Informacje o zawartych i </w:t>
      </w:r>
      <w:proofErr w:type="spellStart"/>
      <w:r w:rsidRPr="00962D09">
        <w:rPr>
          <w:rFonts w:ascii="Tahoma" w:hAnsi="Tahoma" w:cs="Tahoma"/>
          <w:sz w:val="22"/>
        </w:rPr>
        <w:t>aneksowanych</w:t>
      </w:r>
      <w:proofErr w:type="spellEnd"/>
      <w:r w:rsidRPr="00962D09">
        <w:rPr>
          <w:rFonts w:ascii="Tahoma" w:hAnsi="Tahoma" w:cs="Tahoma"/>
          <w:sz w:val="22"/>
        </w:rPr>
        <w:t xml:space="preserve"> umowach wsparcia (daty zawarcia, obowiązywania, kwoty dofinansowania, liczby pracowników objętych wsparciem, nazw MMŚP, ID wsparcia),</w:t>
      </w:r>
    </w:p>
    <w:p w:rsidR="00A10811" w:rsidRPr="00962D09" w:rsidRDefault="00CC5D71">
      <w:pPr>
        <w:pStyle w:val="Akapitzlist"/>
        <w:numPr>
          <w:ilvl w:val="3"/>
          <w:numId w:val="36"/>
        </w:numPr>
        <w:spacing w:after="120"/>
        <w:jc w:val="both"/>
        <w:rPr>
          <w:rFonts w:ascii="Tahoma" w:hAnsi="Tahoma" w:cs="Tahoma"/>
          <w:sz w:val="22"/>
        </w:rPr>
      </w:pPr>
      <w:r w:rsidRPr="00962D09">
        <w:rPr>
          <w:rFonts w:ascii="Tahoma" w:hAnsi="Tahoma" w:cs="Tahoma"/>
          <w:sz w:val="22"/>
        </w:rPr>
        <w:t>Informacje o planach MMŚP dotyczących udziału w usługach rozwojowych (terminy usług, nazwy, adresy realizacji, liczba uczestników, ID usługi),</w:t>
      </w:r>
    </w:p>
    <w:p w:rsidR="00A10811" w:rsidRPr="00962D09" w:rsidRDefault="00CC5D71">
      <w:pPr>
        <w:pStyle w:val="Akapitzlist"/>
        <w:numPr>
          <w:ilvl w:val="3"/>
          <w:numId w:val="36"/>
        </w:numPr>
        <w:spacing w:after="120"/>
        <w:jc w:val="both"/>
        <w:rPr>
          <w:rFonts w:ascii="Tahoma" w:hAnsi="Tahoma" w:cs="Tahoma"/>
          <w:sz w:val="22"/>
        </w:rPr>
      </w:pPr>
      <w:r w:rsidRPr="00962D09">
        <w:rPr>
          <w:rFonts w:ascii="Tahoma" w:hAnsi="Tahoma" w:cs="Tahoma"/>
          <w:sz w:val="22"/>
        </w:rPr>
        <w:t>Informacje o planowanych i wykonanych wizytach monitoringowych operatora PSF</w:t>
      </w:r>
      <w:r w:rsidR="00522B73">
        <w:rPr>
          <w:rFonts w:ascii="Tahoma" w:hAnsi="Tahoma" w:cs="Tahoma"/>
          <w:sz w:val="22"/>
        </w:rPr>
        <w:t xml:space="preserve"> </w:t>
      </w:r>
      <w:r w:rsidRPr="00962D09">
        <w:rPr>
          <w:rFonts w:ascii="Tahoma" w:hAnsi="Tahoma" w:cs="Tahoma"/>
          <w:sz w:val="22"/>
        </w:rPr>
        <w:t>(termin, miejsce, danych monito</w:t>
      </w:r>
      <w:r w:rsidR="00522B73">
        <w:rPr>
          <w:rFonts w:ascii="Tahoma" w:hAnsi="Tahoma" w:cs="Tahoma"/>
          <w:sz w:val="22"/>
        </w:rPr>
        <w:t xml:space="preserve">rowanej usługi oraz danych MMŚP </w:t>
      </w:r>
      <w:r w:rsidR="00F15F58">
        <w:rPr>
          <w:rFonts w:ascii="Tahoma" w:hAnsi="Tahoma" w:cs="Tahoma"/>
          <w:sz w:val="22"/>
        </w:rPr>
        <w:t>uczestniczących w </w:t>
      </w:r>
      <w:r w:rsidRPr="00962D09">
        <w:rPr>
          <w:rFonts w:ascii="Tahoma" w:hAnsi="Tahoma" w:cs="Tahoma"/>
          <w:sz w:val="22"/>
        </w:rPr>
        <w:t>usłudze),</w:t>
      </w:r>
    </w:p>
    <w:p w:rsidR="00A10811" w:rsidRPr="00962D09" w:rsidRDefault="00CC5D71">
      <w:pPr>
        <w:pStyle w:val="Akapitzlist"/>
        <w:numPr>
          <w:ilvl w:val="3"/>
          <w:numId w:val="36"/>
        </w:numPr>
        <w:spacing w:after="120"/>
        <w:jc w:val="both"/>
        <w:rPr>
          <w:rFonts w:ascii="Tahoma" w:hAnsi="Tahoma" w:cs="Tahoma"/>
          <w:sz w:val="22"/>
        </w:rPr>
      </w:pPr>
      <w:r w:rsidRPr="00962D09">
        <w:rPr>
          <w:rFonts w:ascii="Tahoma" w:hAnsi="Tahoma" w:cs="Tahoma"/>
          <w:sz w:val="22"/>
        </w:rPr>
        <w:t>Informacje o faktycznie rozliczonych usługach, kwotach dofinansowania, wartości usług</w:t>
      </w:r>
      <w:r w:rsidR="00CB4314" w:rsidRPr="00962D09">
        <w:rPr>
          <w:rFonts w:ascii="Tahoma" w:hAnsi="Tahoma" w:cs="Tahoma"/>
          <w:sz w:val="22"/>
        </w:rPr>
        <w:t>,</w:t>
      </w:r>
    </w:p>
    <w:p w:rsidR="00A10811" w:rsidRPr="00962D09" w:rsidRDefault="00CB4314">
      <w:pPr>
        <w:pStyle w:val="Akapitzlist"/>
        <w:numPr>
          <w:ilvl w:val="3"/>
          <w:numId w:val="36"/>
        </w:numPr>
        <w:spacing w:after="120"/>
        <w:jc w:val="both"/>
        <w:rPr>
          <w:rFonts w:ascii="Tahoma" w:hAnsi="Tahoma" w:cs="Tahoma"/>
          <w:sz w:val="22"/>
        </w:rPr>
      </w:pPr>
      <w:r w:rsidRPr="00962D09">
        <w:rPr>
          <w:rFonts w:ascii="Tahoma" w:hAnsi="Tahoma" w:cs="Tahoma"/>
          <w:sz w:val="22"/>
        </w:rPr>
        <w:t>Informacje o stwierdzonych nieprawidłowościach.</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Pozyskiwania od MMŚP danych niezbędnych do monitorowania i rozliczania usług RUR.</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Delegowania Koordynatora projektu do udziału w obradach Komitetu Sterującego oraz prac Grup Roboczych działających w ramach Komitetu Sterującego. Koordynator projektu pełni funkcję członka Komitetu Sterującego.</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Delegowania pracowników projektu do prac w ramach Grup Roboczych.</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Stosowania wypracowanych w ramach Grup Ro</w:t>
      </w:r>
      <w:r w:rsidR="00710D59">
        <w:rPr>
          <w:rFonts w:ascii="Tahoma" w:hAnsi="Tahoma" w:cs="Tahoma"/>
          <w:sz w:val="22"/>
        </w:rPr>
        <w:t>boczych, Komitet Sterujący oraz </w:t>
      </w:r>
      <w:r w:rsidRPr="00962D09">
        <w:rPr>
          <w:rFonts w:ascii="Tahoma" w:hAnsi="Tahoma" w:cs="Tahoma"/>
          <w:sz w:val="22"/>
        </w:rPr>
        <w:t xml:space="preserve">zatwierdzonych przez </w:t>
      </w:r>
      <w:r w:rsidR="00997F8D">
        <w:rPr>
          <w:rFonts w:ascii="Tahoma" w:hAnsi="Tahoma" w:cs="Tahoma"/>
          <w:sz w:val="22"/>
        </w:rPr>
        <w:t xml:space="preserve">IP RPO WSL - </w:t>
      </w:r>
      <w:r w:rsidRPr="00962D09">
        <w:rPr>
          <w:rFonts w:ascii="Tahoma" w:hAnsi="Tahoma" w:cs="Tahoma"/>
          <w:sz w:val="22"/>
        </w:rPr>
        <w:t>WUP wzorów dokumentów oraz systemu identyfikacji wizualnej i procedur postępowania, promocji.</w:t>
      </w:r>
    </w:p>
    <w:p w:rsidR="00A10811" w:rsidRPr="00962D09" w:rsidRDefault="00CC5D71">
      <w:pPr>
        <w:pStyle w:val="Akapitzlist"/>
        <w:numPr>
          <w:ilvl w:val="1"/>
          <w:numId w:val="36"/>
        </w:numPr>
        <w:spacing w:after="120"/>
        <w:jc w:val="both"/>
        <w:rPr>
          <w:rFonts w:ascii="Tahoma" w:hAnsi="Tahoma" w:cs="Tahoma"/>
          <w:sz w:val="22"/>
        </w:rPr>
      </w:pPr>
      <w:r w:rsidRPr="00962D09">
        <w:rPr>
          <w:rFonts w:ascii="Tahoma" w:hAnsi="Tahoma" w:cs="Tahoma"/>
          <w:sz w:val="22"/>
        </w:rPr>
        <w:t>Przedstawieni</w:t>
      </w:r>
      <w:r w:rsidR="002C6684" w:rsidRPr="00962D09">
        <w:rPr>
          <w:rFonts w:ascii="Tahoma" w:hAnsi="Tahoma" w:cs="Tahoma"/>
          <w:sz w:val="22"/>
        </w:rPr>
        <w:t>a</w:t>
      </w:r>
      <w:r w:rsidRPr="00962D09">
        <w:rPr>
          <w:rFonts w:ascii="Tahoma" w:hAnsi="Tahoma" w:cs="Tahoma"/>
          <w:sz w:val="22"/>
        </w:rPr>
        <w:t xml:space="preserve"> przedsiębiorcom informacji na temat sposobu ujmowania udziału MM</w:t>
      </w:r>
      <w:r w:rsidR="002C6684" w:rsidRPr="00962D09">
        <w:rPr>
          <w:rFonts w:ascii="Tahoma" w:hAnsi="Tahoma" w:cs="Tahoma"/>
          <w:sz w:val="22"/>
        </w:rPr>
        <w:t>Ś</w:t>
      </w:r>
      <w:r w:rsidR="00710D59">
        <w:rPr>
          <w:rFonts w:ascii="Tahoma" w:hAnsi="Tahoma" w:cs="Tahoma"/>
          <w:sz w:val="22"/>
        </w:rPr>
        <w:t>P w </w:t>
      </w:r>
      <w:r w:rsidRPr="00962D09">
        <w:rPr>
          <w:rFonts w:ascii="Tahoma" w:hAnsi="Tahoma" w:cs="Tahoma"/>
          <w:sz w:val="22"/>
        </w:rPr>
        <w:t>usłudze rozwo</w:t>
      </w:r>
      <w:r w:rsidR="00522B73">
        <w:rPr>
          <w:rFonts w:ascii="Tahoma" w:hAnsi="Tahoma" w:cs="Tahoma"/>
          <w:sz w:val="22"/>
        </w:rPr>
        <w:t>jowej w ewidencjach podatkowych/</w:t>
      </w:r>
      <w:r w:rsidRPr="00962D09">
        <w:rPr>
          <w:rFonts w:ascii="Tahoma" w:hAnsi="Tahoma" w:cs="Tahoma"/>
          <w:sz w:val="22"/>
        </w:rPr>
        <w:t>księgowych wraz z przykładami księgowań i informacjami o skutkach podatkowych (np. poradnik w formie PDF na stronie operatora).</w:t>
      </w:r>
    </w:p>
    <w:p w:rsidR="00A10811" w:rsidRPr="00962D09" w:rsidRDefault="00543A7F">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 xml:space="preserve">Operator </w:t>
      </w:r>
      <w:r w:rsidR="00CC5D71" w:rsidRPr="00962D09">
        <w:rPr>
          <w:rFonts w:ascii="Tahoma" w:hAnsi="Tahoma" w:cs="Tahoma"/>
          <w:sz w:val="22"/>
        </w:rPr>
        <w:t xml:space="preserve">zarządza płynnością środków EFS poprzez zabezpieczenie odpowiedniej puli środków przeznaczonych na rzecz opłat za usługi, </w:t>
      </w:r>
      <w:r w:rsidRPr="00962D09">
        <w:rPr>
          <w:rFonts w:ascii="Tahoma" w:hAnsi="Tahoma" w:cs="Tahoma"/>
          <w:sz w:val="22"/>
        </w:rPr>
        <w:t xml:space="preserve">oraz </w:t>
      </w:r>
      <w:r w:rsidR="00CC5D71" w:rsidRPr="00962D09">
        <w:rPr>
          <w:rFonts w:ascii="Tahoma" w:hAnsi="Tahoma" w:cs="Tahoma"/>
          <w:sz w:val="22"/>
        </w:rPr>
        <w:t>bieżąc</w:t>
      </w:r>
      <w:r w:rsidRPr="00962D09">
        <w:rPr>
          <w:rFonts w:ascii="Tahoma" w:hAnsi="Tahoma" w:cs="Tahoma"/>
          <w:sz w:val="22"/>
        </w:rPr>
        <w:t>ą</w:t>
      </w:r>
      <w:r w:rsidR="00CC5D71" w:rsidRPr="00962D09">
        <w:rPr>
          <w:rFonts w:ascii="Tahoma" w:hAnsi="Tahoma" w:cs="Tahoma"/>
          <w:sz w:val="22"/>
        </w:rPr>
        <w:t xml:space="preserve"> kontrol</w:t>
      </w:r>
      <w:r w:rsidRPr="00962D09">
        <w:rPr>
          <w:rFonts w:ascii="Tahoma" w:hAnsi="Tahoma" w:cs="Tahoma"/>
          <w:sz w:val="22"/>
        </w:rPr>
        <w:t>ę</w:t>
      </w:r>
      <w:r w:rsidR="00710D59">
        <w:rPr>
          <w:rFonts w:ascii="Tahoma" w:hAnsi="Tahoma" w:cs="Tahoma"/>
          <w:sz w:val="22"/>
        </w:rPr>
        <w:t xml:space="preserve"> tempa wykorzystania środków na </w:t>
      </w:r>
      <w:r w:rsidR="00CC5D71" w:rsidRPr="00962D09">
        <w:rPr>
          <w:rFonts w:ascii="Tahoma" w:hAnsi="Tahoma" w:cs="Tahoma"/>
          <w:sz w:val="22"/>
        </w:rPr>
        <w:t>dofinansowanie usług rozwojowych</w:t>
      </w:r>
      <w:r w:rsidR="001C5155" w:rsidRPr="00962D09">
        <w:rPr>
          <w:rFonts w:ascii="Tahoma" w:hAnsi="Tahoma" w:cs="Tahoma"/>
          <w:sz w:val="22"/>
        </w:rPr>
        <w:t>.</w:t>
      </w:r>
    </w:p>
    <w:p w:rsidR="00A10811" w:rsidRPr="00962D09" w:rsidRDefault="00543A7F">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 xml:space="preserve">Obowiązkiem Operatora jest </w:t>
      </w:r>
      <w:r w:rsidR="00CC5D71" w:rsidRPr="00962D09">
        <w:rPr>
          <w:rFonts w:ascii="Tahoma" w:hAnsi="Tahoma" w:cs="Tahoma"/>
          <w:sz w:val="22"/>
        </w:rPr>
        <w:t>niedopuszczenie do przekroczenia limitu dofinansowania przypadającego na jednego przedsiębiorcę</w:t>
      </w:r>
      <w:r w:rsidRPr="00962D09">
        <w:rPr>
          <w:rFonts w:ascii="Tahoma" w:hAnsi="Tahoma" w:cs="Tahoma"/>
          <w:sz w:val="22"/>
        </w:rPr>
        <w:t>.</w:t>
      </w:r>
    </w:p>
    <w:p w:rsidR="00A10811" w:rsidRPr="00962D09" w:rsidRDefault="00543A7F">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 xml:space="preserve">Operator </w:t>
      </w:r>
      <w:r w:rsidR="00CC5D71" w:rsidRPr="00962D09">
        <w:rPr>
          <w:rFonts w:ascii="Tahoma" w:hAnsi="Tahoma" w:cs="Tahoma"/>
          <w:sz w:val="22"/>
        </w:rPr>
        <w:t>sprawdza w systemie RUR czy odbiorca wsparcia dokonał oceny usługi rozwojowej</w:t>
      </w:r>
      <w:r w:rsidRPr="00962D09">
        <w:rPr>
          <w:rFonts w:ascii="Tahoma" w:hAnsi="Tahoma" w:cs="Tahoma"/>
          <w:sz w:val="22"/>
        </w:rPr>
        <w:t>.</w:t>
      </w:r>
      <w:r w:rsidR="00CC5D71" w:rsidRPr="00962D09">
        <w:rPr>
          <w:rFonts w:ascii="Tahoma" w:hAnsi="Tahoma" w:cs="Tahoma"/>
          <w:sz w:val="22"/>
        </w:rPr>
        <w:t xml:space="preserve"> </w:t>
      </w:r>
    </w:p>
    <w:p w:rsidR="00A10811" w:rsidRPr="00962D09" w:rsidRDefault="00543A7F">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 xml:space="preserve">Operator </w:t>
      </w:r>
      <w:r w:rsidR="00CC5D71" w:rsidRPr="00962D09">
        <w:rPr>
          <w:rFonts w:ascii="Tahoma" w:hAnsi="Tahoma" w:cs="Tahoma"/>
          <w:sz w:val="22"/>
        </w:rPr>
        <w:t>weryfik</w:t>
      </w:r>
      <w:r w:rsidRPr="00962D09">
        <w:rPr>
          <w:rFonts w:ascii="Tahoma" w:hAnsi="Tahoma" w:cs="Tahoma"/>
          <w:sz w:val="22"/>
        </w:rPr>
        <w:t>uje</w:t>
      </w:r>
      <w:r w:rsidR="00CC5D71" w:rsidRPr="00962D09">
        <w:rPr>
          <w:rFonts w:ascii="Tahoma" w:hAnsi="Tahoma" w:cs="Tahoma"/>
          <w:sz w:val="22"/>
        </w:rPr>
        <w:t xml:space="preserve"> czy usługi rozwojowe kończące się nabyciem lub potwierdzeniem kwalifikacji włączone są do ZSK</w:t>
      </w:r>
      <w:r w:rsidR="001C5155" w:rsidRPr="00962D09">
        <w:rPr>
          <w:rFonts w:ascii="Tahoma" w:hAnsi="Tahoma" w:cs="Tahoma"/>
          <w:sz w:val="22"/>
        </w:rPr>
        <w:t>.</w:t>
      </w:r>
    </w:p>
    <w:p w:rsidR="00A10811" w:rsidRDefault="00543A7F" w:rsidP="005C02CC">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lastRenderedPageBreak/>
        <w:t xml:space="preserve">Operator </w:t>
      </w:r>
      <w:r w:rsidR="00CC5D71" w:rsidRPr="00962D09">
        <w:rPr>
          <w:rFonts w:ascii="Tahoma" w:hAnsi="Tahoma" w:cs="Tahoma"/>
          <w:sz w:val="22"/>
        </w:rPr>
        <w:t xml:space="preserve">zgłasza do </w:t>
      </w:r>
      <w:r w:rsidR="002C6684" w:rsidRPr="00962D09">
        <w:rPr>
          <w:rFonts w:ascii="Tahoma" w:hAnsi="Tahoma" w:cs="Tahoma"/>
          <w:sz w:val="22"/>
        </w:rPr>
        <w:t>IP RPO WSL</w:t>
      </w:r>
      <w:r w:rsidR="00CE5D93">
        <w:rPr>
          <w:rFonts w:ascii="Tahoma" w:hAnsi="Tahoma" w:cs="Tahoma"/>
          <w:sz w:val="22"/>
        </w:rPr>
        <w:t xml:space="preserve"> </w:t>
      </w:r>
      <w:r w:rsidR="002C6684" w:rsidRPr="00962D09">
        <w:rPr>
          <w:rFonts w:ascii="Tahoma" w:hAnsi="Tahoma" w:cs="Tahoma"/>
          <w:sz w:val="22"/>
        </w:rPr>
        <w:t>-</w:t>
      </w:r>
      <w:r w:rsidR="00CE5D93">
        <w:rPr>
          <w:rFonts w:ascii="Tahoma" w:hAnsi="Tahoma" w:cs="Tahoma"/>
          <w:sz w:val="22"/>
        </w:rPr>
        <w:t xml:space="preserve"> </w:t>
      </w:r>
      <w:r w:rsidRPr="00962D09">
        <w:rPr>
          <w:rFonts w:ascii="Tahoma" w:hAnsi="Tahoma" w:cs="Tahoma"/>
          <w:sz w:val="22"/>
        </w:rPr>
        <w:t xml:space="preserve">WUP wszelkie informacje o </w:t>
      </w:r>
      <w:r w:rsidR="00CC5D71" w:rsidRPr="00962D09">
        <w:rPr>
          <w:rFonts w:ascii="Tahoma" w:hAnsi="Tahoma" w:cs="Tahoma"/>
          <w:sz w:val="22"/>
        </w:rPr>
        <w:t>niepokojących sytuacj</w:t>
      </w:r>
      <w:r w:rsidRPr="00962D09">
        <w:rPr>
          <w:rFonts w:ascii="Tahoma" w:hAnsi="Tahoma" w:cs="Tahoma"/>
          <w:sz w:val="22"/>
        </w:rPr>
        <w:t>ach</w:t>
      </w:r>
      <w:r w:rsidR="00710D59">
        <w:rPr>
          <w:rFonts w:ascii="Tahoma" w:hAnsi="Tahoma" w:cs="Tahoma"/>
          <w:sz w:val="22"/>
        </w:rPr>
        <w:t xml:space="preserve"> np. </w:t>
      </w:r>
      <w:r w:rsidR="00CC5D71" w:rsidRPr="00962D09">
        <w:rPr>
          <w:rFonts w:ascii="Tahoma" w:hAnsi="Tahoma" w:cs="Tahoma"/>
          <w:sz w:val="22"/>
        </w:rPr>
        <w:t xml:space="preserve">próby wyłudzenia dofinansowania, nadużycia, </w:t>
      </w:r>
      <w:r w:rsidR="00695698" w:rsidRPr="00962D09">
        <w:rPr>
          <w:rFonts w:ascii="Tahoma" w:hAnsi="Tahoma" w:cs="Tahoma"/>
          <w:sz w:val="22"/>
        </w:rPr>
        <w:t xml:space="preserve">skargi, </w:t>
      </w:r>
      <w:r w:rsidR="00CC5D71" w:rsidRPr="00962D09">
        <w:rPr>
          <w:rFonts w:ascii="Tahoma" w:hAnsi="Tahoma" w:cs="Tahoma"/>
          <w:sz w:val="22"/>
        </w:rPr>
        <w:t>reklamacje od uczestników wsparcia</w:t>
      </w:r>
      <w:r w:rsidR="002C6684" w:rsidRPr="00962D09">
        <w:rPr>
          <w:rFonts w:ascii="Tahoma" w:hAnsi="Tahoma" w:cs="Tahoma"/>
          <w:sz w:val="22"/>
        </w:rPr>
        <w:t>.</w:t>
      </w:r>
    </w:p>
    <w:p w:rsidR="00EC4B4C" w:rsidRPr="00DF5077" w:rsidRDefault="00EC4B4C" w:rsidP="006B3CF7">
      <w:pPr>
        <w:pStyle w:val="Akapitzlist"/>
        <w:suppressAutoHyphens w:val="0"/>
        <w:spacing w:after="120"/>
        <w:ind w:left="357"/>
        <w:jc w:val="both"/>
        <w:rPr>
          <w:rFonts w:ascii="Tahoma" w:hAnsi="Tahoma" w:cs="Tahoma"/>
          <w:sz w:val="22"/>
        </w:rPr>
      </w:pPr>
    </w:p>
    <w:p w:rsidR="00A10811" w:rsidRDefault="008E3D53" w:rsidP="001A2D35">
      <w:pPr>
        <w:spacing w:after="120"/>
        <w:ind w:left="426" w:hanging="284"/>
        <w:jc w:val="both"/>
        <w:rPr>
          <w:rFonts w:ascii="Tahoma" w:hAnsi="Tahoma" w:cs="Tahoma"/>
          <w:b/>
          <w:sz w:val="22"/>
        </w:rPr>
      </w:pPr>
      <w:r w:rsidRPr="00962D09">
        <w:rPr>
          <w:rFonts w:ascii="Tahoma" w:hAnsi="Tahoma" w:cs="Tahoma"/>
          <w:b/>
          <w:sz w:val="22"/>
        </w:rPr>
        <w:t>V</w:t>
      </w:r>
      <w:r w:rsidR="00D42790">
        <w:rPr>
          <w:rFonts w:ascii="Tahoma" w:hAnsi="Tahoma" w:cs="Tahoma"/>
          <w:b/>
          <w:sz w:val="22"/>
        </w:rPr>
        <w:t>.</w:t>
      </w:r>
      <w:r w:rsidRPr="00962D09">
        <w:rPr>
          <w:rFonts w:ascii="Tahoma" w:hAnsi="Tahoma" w:cs="Tahoma"/>
          <w:b/>
          <w:sz w:val="22"/>
        </w:rPr>
        <w:t xml:space="preserve"> </w:t>
      </w:r>
      <w:r w:rsidR="00CC5D71" w:rsidRPr="00962D09">
        <w:rPr>
          <w:rFonts w:ascii="Tahoma" w:hAnsi="Tahoma" w:cs="Tahoma"/>
          <w:b/>
          <w:sz w:val="22"/>
        </w:rPr>
        <w:t>Komitet Sterujący PSF</w:t>
      </w:r>
    </w:p>
    <w:p w:rsidR="00EC4B4C" w:rsidRPr="00962D09" w:rsidRDefault="00EC4B4C" w:rsidP="006B3CF7">
      <w:pPr>
        <w:spacing w:after="120"/>
        <w:ind w:left="426" w:hanging="284"/>
        <w:jc w:val="both"/>
        <w:rPr>
          <w:rFonts w:ascii="Tahoma" w:hAnsi="Tahoma" w:cs="Tahoma"/>
          <w:b/>
          <w:sz w:val="22"/>
        </w:rPr>
      </w:pP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Dla usprawnienia  wdrażania systemu PSF w województwie śląskim powołany zostanie Komitet Sterujący PSF</w:t>
      </w:r>
      <w:r w:rsidR="002C6684" w:rsidRPr="00962D09">
        <w:rPr>
          <w:rFonts w:ascii="Tahoma" w:hAnsi="Tahoma" w:cs="Tahoma"/>
          <w:sz w:val="22"/>
        </w:rPr>
        <w:t xml:space="preserve"> </w:t>
      </w:r>
      <w:r w:rsidRPr="00962D09">
        <w:rPr>
          <w:rFonts w:ascii="Tahoma" w:hAnsi="Tahoma" w:cs="Tahoma"/>
          <w:sz w:val="22"/>
        </w:rPr>
        <w:t>(zwany dalej KS)</w:t>
      </w:r>
      <w:r w:rsidR="00543A7F" w:rsidRPr="00962D09">
        <w:rPr>
          <w:rFonts w:ascii="Tahoma" w:hAnsi="Tahoma" w:cs="Tahoma"/>
          <w:sz w:val="22"/>
        </w:rPr>
        <w:t>.</w:t>
      </w: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 xml:space="preserve">Dyrektor </w:t>
      </w:r>
      <w:r w:rsidR="00955B42">
        <w:rPr>
          <w:rFonts w:ascii="Tahoma" w:hAnsi="Tahoma" w:cs="Tahoma"/>
          <w:sz w:val="22"/>
        </w:rPr>
        <w:t xml:space="preserve">IP RPO WSL - </w:t>
      </w:r>
      <w:r w:rsidRPr="00962D09">
        <w:rPr>
          <w:rFonts w:ascii="Tahoma" w:hAnsi="Tahoma" w:cs="Tahoma"/>
          <w:sz w:val="22"/>
        </w:rPr>
        <w:t>WUP powołuje Komitet Sterujący PSF.</w:t>
      </w:r>
    </w:p>
    <w:p w:rsidR="00A10811" w:rsidRPr="00962D09" w:rsidRDefault="00CC5D71">
      <w:pPr>
        <w:pStyle w:val="Akapitzlist"/>
        <w:numPr>
          <w:ilvl w:val="0"/>
          <w:numId w:val="36"/>
        </w:numPr>
        <w:spacing w:after="120"/>
        <w:jc w:val="both"/>
        <w:rPr>
          <w:rFonts w:ascii="Tahoma" w:hAnsi="Tahoma" w:cs="Tahoma"/>
          <w:sz w:val="22"/>
        </w:rPr>
      </w:pPr>
      <w:r w:rsidRPr="00962D09">
        <w:rPr>
          <w:rFonts w:ascii="Tahoma" w:hAnsi="Tahoma" w:cs="Tahoma"/>
          <w:sz w:val="22"/>
        </w:rPr>
        <w:t>Opinie Komitetu Sterującego PSF wyrażone w uchwałach stanowią podstawę do podejmowania decyzji IP</w:t>
      </w:r>
      <w:r w:rsidR="0077376F" w:rsidRPr="00962D09">
        <w:rPr>
          <w:rFonts w:ascii="Tahoma" w:hAnsi="Tahoma" w:cs="Tahoma"/>
          <w:sz w:val="22"/>
        </w:rPr>
        <w:t xml:space="preserve"> RPO WSL</w:t>
      </w:r>
      <w:r w:rsidR="00CE5D93">
        <w:rPr>
          <w:rFonts w:ascii="Tahoma" w:hAnsi="Tahoma" w:cs="Tahoma"/>
          <w:sz w:val="22"/>
        </w:rPr>
        <w:t xml:space="preserve"> </w:t>
      </w:r>
      <w:r w:rsidR="0077376F" w:rsidRPr="00962D09">
        <w:rPr>
          <w:rFonts w:ascii="Tahoma" w:hAnsi="Tahoma" w:cs="Tahoma"/>
          <w:sz w:val="22"/>
        </w:rPr>
        <w:t>-</w:t>
      </w:r>
      <w:r w:rsidR="00CE5D93">
        <w:rPr>
          <w:rFonts w:ascii="Tahoma" w:hAnsi="Tahoma" w:cs="Tahoma"/>
          <w:sz w:val="22"/>
        </w:rPr>
        <w:t xml:space="preserve"> </w:t>
      </w:r>
      <w:r w:rsidR="0077376F" w:rsidRPr="00962D09">
        <w:rPr>
          <w:rFonts w:ascii="Tahoma" w:hAnsi="Tahoma" w:cs="Tahoma"/>
          <w:sz w:val="22"/>
        </w:rPr>
        <w:t>WUP</w:t>
      </w:r>
      <w:r w:rsidRPr="00962D09">
        <w:rPr>
          <w:rFonts w:ascii="Tahoma" w:hAnsi="Tahoma" w:cs="Tahoma"/>
          <w:sz w:val="22"/>
        </w:rPr>
        <w:t xml:space="preserve">/IZ </w:t>
      </w:r>
      <w:r w:rsidR="002C6684" w:rsidRPr="00962D09">
        <w:rPr>
          <w:rFonts w:ascii="Tahoma" w:hAnsi="Tahoma" w:cs="Tahoma"/>
          <w:sz w:val="22"/>
        </w:rPr>
        <w:t>RPO WSL</w:t>
      </w:r>
      <w:r w:rsidR="0077376F" w:rsidRPr="00962D09">
        <w:rPr>
          <w:rFonts w:ascii="Tahoma" w:hAnsi="Tahoma" w:cs="Tahoma"/>
          <w:sz w:val="22"/>
        </w:rPr>
        <w:t xml:space="preserve"> </w:t>
      </w:r>
      <w:r w:rsidRPr="00962D09">
        <w:rPr>
          <w:rFonts w:ascii="Tahoma" w:hAnsi="Tahoma" w:cs="Tahoma"/>
          <w:sz w:val="22"/>
        </w:rPr>
        <w:t>w zakresie wdr</w:t>
      </w:r>
      <w:r w:rsidR="004F6776" w:rsidRPr="00962D09">
        <w:rPr>
          <w:rFonts w:ascii="Tahoma" w:hAnsi="Tahoma" w:cs="Tahoma"/>
          <w:sz w:val="22"/>
        </w:rPr>
        <w:t>a</w:t>
      </w:r>
      <w:r w:rsidRPr="00962D09">
        <w:rPr>
          <w:rFonts w:ascii="Tahoma" w:hAnsi="Tahoma" w:cs="Tahoma"/>
          <w:sz w:val="22"/>
        </w:rPr>
        <w:t>żania systemu PSF, lecz nie są dla IP</w:t>
      </w:r>
      <w:r w:rsidR="00680F7A">
        <w:rPr>
          <w:rFonts w:ascii="Tahoma" w:hAnsi="Tahoma" w:cs="Tahoma"/>
          <w:sz w:val="22"/>
        </w:rPr>
        <w:t xml:space="preserve"> RPO WSL</w:t>
      </w:r>
      <w:r w:rsidR="00CE5D93">
        <w:rPr>
          <w:rFonts w:ascii="Tahoma" w:hAnsi="Tahoma" w:cs="Tahoma"/>
          <w:sz w:val="22"/>
        </w:rPr>
        <w:t xml:space="preserve"> </w:t>
      </w:r>
      <w:r w:rsidR="0077376F" w:rsidRPr="00962D09">
        <w:rPr>
          <w:rFonts w:ascii="Tahoma" w:hAnsi="Tahoma" w:cs="Tahoma"/>
          <w:sz w:val="22"/>
        </w:rPr>
        <w:t>-</w:t>
      </w:r>
      <w:r w:rsidR="00CE5D93">
        <w:rPr>
          <w:rFonts w:ascii="Tahoma" w:hAnsi="Tahoma" w:cs="Tahoma"/>
          <w:sz w:val="22"/>
        </w:rPr>
        <w:t xml:space="preserve"> </w:t>
      </w:r>
      <w:r w:rsidR="0077376F" w:rsidRPr="00962D09">
        <w:rPr>
          <w:rFonts w:ascii="Tahoma" w:hAnsi="Tahoma" w:cs="Tahoma"/>
          <w:sz w:val="22"/>
        </w:rPr>
        <w:t>WUP</w:t>
      </w:r>
      <w:r w:rsidRPr="00962D09">
        <w:rPr>
          <w:rFonts w:ascii="Tahoma" w:hAnsi="Tahoma" w:cs="Tahoma"/>
          <w:sz w:val="22"/>
        </w:rPr>
        <w:t xml:space="preserve">/IZ </w:t>
      </w:r>
      <w:r w:rsidR="002C6684" w:rsidRPr="00962D09">
        <w:rPr>
          <w:rFonts w:ascii="Tahoma" w:hAnsi="Tahoma" w:cs="Tahoma"/>
          <w:sz w:val="22"/>
        </w:rPr>
        <w:t xml:space="preserve">RPO WSL </w:t>
      </w:r>
      <w:r w:rsidRPr="00962D09">
        <w:rPr>
          <w:rFonts w:ascii="Tahoma" w:hAnsi="Tahoma" w:cs="Tahoma"/>
          <w:sz w:val="22"/>
        </w:rPr>
        <w:t xml:space="preserve">wiążące. </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Za organizację prac KS odpowiada IP</w:t>
      </w:r>
      <w:r w:rsidR="002C6684" w:rsidRPr="00962D09">
        <w:rPr>
          <w:rFonts w:ascii="Tahoma" w:hAnsi="Tahoma" w:cs="Tahoma"/>
          <w:sz w:val="22"/>
        </w:rPr>
        <w:t xml:space="preserve"> RPO WSL</w:t>
      </w:r>
      <w:r w:rsidR="00CE5D93">
        <w:rPr>
          <w:rFonts w:ascii="Tahoma" w:hAnsi="Tahoma" w:cs="Tahoma"/>
          <w:sz w:val="22"/>
        </w:rPr>
        <w:t xml:space="preserve"> </w:t>
      </w:r>
      <w:r w:rsidR="002C6684" w:rsidRPr="00962D09">
        <w:rPr>
          <w:rFonts w:ascii="Tahoma" w:hAnsi="Tahoma" w:cs="Tahoma"/>
          <w:sz w:val="22"/>
        </w:rPr>
        <w:t>-</w:t>
      </w:r>
      <w:r w:rsidR="00CE5D93">
        <w:rPr>
          <w:rFonts w:ascii="Tahoma" w:hAnsi="Tahoma" w:cs="Tahoma"/>
          <w:sz w:val="22"/>
        </w:rPr>
        <w:t xml:space="preserve"> </w:t>
      </w:r>
      <w:r w:rsidR="002C6684" w:rsidRPr="00962D09">
        <w:rPr>
          <w:rFonts w:ascii="Tahoma" w:hAnsi="Tahoma" w:cs="Tahoma"/>
          <w:sz w:val="22"/>
        </w:rPr>
        <w:t>WUP</w:t>
      </w:r>
      <w:r w:rsidRPr="00962D09">
        <w:rPr>
          <w:rFonts w:ascii="Tahoma" w:hAnsi="Tahoma" w:cs="Tahoma"/>
          <w:sz w:val="22"/>
        </w:rPr>
        <w:t>.</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W skład KS wchodzą:</w:t>
      </w:r>
    </w:p>
    <w:p w:rsidR="00A10811" w:rsidRPr="00962D09" w:rsidRDefault="00CC5D71">
      <w:pPr>
        <w:pStyle w:val="Akapitzlist"/>
        <w:numPr>
          <w:ilvl w:val="1"/>
          <w:numId w:val="36"/>
        </w:numPr>
        <w:suppressAutoHyphens w:val="0"/>
        <w:spacing w:after="120"/>
        <w:rPr>
          <w:rFonts w:ascii="Tahoma" w:hAnsi="Tahoma" w:cs="Tahoma"/>
          <w:sz w:val="22"/>
        </w:rPr>
      </w:pPr>
      <w:r w:rsidRPr="00962D09">
        <w:rPr>
          <w:rFonts w:ascii="Tahoma" w:hAnsi="Tahoma" w:cs="Tahoma"/>
          <w:sz w:val="22"/>
        </w:rPr>
        <w:t>Dyrektor Wojewódzkiego Urzędu Pracy w Katowicach - Przewodniczący KS</w:t>
      </w:r>
      <w:r w:rsidR="001C5155" w:rsidRPr="00962D09">
        <w:rPr>
          <w:rFonts w:ascii="Tahoma" w:hAnsi="Tahoma" w:cs="Tahoma"/>
          <w:sz w:val="22"/>
        </w:rPr>
        <w:t>,</w:t>
      </w:r>
    </w:p>
    <w:p w:rsidR="00A10811" w:rsidRPr="00962D09" w:rsidRDefault="00CC5D71">
      <w:pPr>
        <w:pStyle w:val="Akapitzlist"/>
        <w:numPr>
          <w:ilvl w:val="1"/>
          <w:numId w:val="36"/>
        </w:numPr>
        <w:suppressAutoHyphens w:val="0"/>
        <w:spacing w:after="120"/>
        <w:rPr>
          <w:rFonts w:ascii="Tahoma" w:hAnsi="Tahoma" w:cs="Tahoma"/>
          <w:sz w:val="22"/>
        </w:rPr>
      </w:pPr>
      <w:r w:rsidRPr="00962D09">
        <w:rPr>
          <w:rFonts w:ascii="Tahoma" w:hAnsi="Tahoma" w:cs="Tahoma"/>
          <w:sz w:val="22"/>
        </w:rPr>
        <w:t>Wicedyrektor Wojewódzkiego Urzędu Pracy w Katowicach odpowiedzialny za pion EFS,</w:t>
      </w:r>
    </w:p>
    <w:p w:rsidR="00A10811" w:rsidRPr="00962D09" w:rsidRDefault="00CC5D71">
      <w:pPr>
        <w:pStyle w:val="Akapitzlist"/>
        <w:numPr>
          <w:ilvl w:val="1"/>
          <w:numId w:val="36"/>
        </w:numPr>
        <w:suppressAutoHyphens w:val="0"/>
        <w:spacing w:after="120"/>
        <w:rPr>
          <w:rFonts w:ascii="Tahoma" w:hAnsi="Tahoma" w:cs="Tahoma"/>
          <w:sz w:val="22"/>
        </w:rPr>
      </w:pPr>
      <w:r w:rsidRPr="00962D09">
        <w:rPr>
          <w:rFonts w:ascii="Tahoma" w:hAnsi="Tahoma" w:cs="Tahoma"/>
          <w:sz w:val="22"/>
        </w:rPr>
        <w:t>Przedstawiciel Wydziału Europejskiego Funduszu Społecznego Urzędu Marszałkowskiego Województwa Śląskiego,</w:t>
      </w:r>
    </w:p>
    <w:p w:rsidR="00A10811" w:rsidRPr="00962D09" w:rsidRDefault="00CC5D71">
      <w:pPr>
        <w:pStyle w:val="Akapitzlist"/>
        <w:numPr>
          <w:ilvl w:val="1"/>
          <w:numId w:val="36"/>
        </w:numPr>
        <w:suppressAutoHyphens w:val="0"/>
        <w:spacing w:after="120"/>
        <w:rPr>
          <w:rFonts w:ascii="Tahoma" w:hAnsi="Tahoma" w:cs="Tahoma"/>
          <w:sz w:val="22"/>
        </w:rPr>
      </w:pPr>
      <w:r w:rsidRPr="00962D09">
        <w:rPr>
          <w:rFonts w:ascii="Tahoma" w:hAnsi="Tahoma" w:cs="Tahoma"/>
          <w:sz w:val="22"/>
        </w:rPr>
        <w:t>Przedstawiciel Wydziału Rozwoju Regionalnego Urzędu Marszałkowskiego Województwa Śląskiego,</w:t>
      </w:r>
    </w:p>
    <w:p w:rsidR="00A10811" w:rsidRPr="00962D09" w:rsidRDefault="009C1053">
      <w:pPr>
        <w:pStyle w:val="Akapitzlist"/>
        <w:numPr>
          <w:ilvl w:val="1"/>
          <w:numId w:val="36"/>
        </w:numPr>
        <w:tabs>
          <w:tab w:val="left" w:pos="709"/>
        </w:tabs>
        <w:suppressAutoHyphens w:val="0"/>
        <w:spacing w:after="120"/>
        <w:rPr>
          <w:rFonts w:ascii="Tahoma" w:hAnsi="Tahoma" w:cs="Tahoma"/>
          <w:sz w:val="22"/>
        </w:rPr>
      </w:pPr>
      <w:r w:rsidRPr="00962D09">
        <w:rPr>
          <w:rFonts w:ascii="Tahoma" w:hAnsi="Tahoma" w:cs="Tahoma"/>
          <w:sz w:val="22"/>
        </w:rPr>
        <w:t>Główny Księgowy,</w:t>
      </w:r>
    </w:p>
    <w:p w:rsidR="00A10811" w:rsidRPr="00962D09" w:rsidRDefault="00CC5D71">
      <w:pPr>
        <w:pStyle w:val="Akapitzlist"/>
        <w:numPr>
          <w:ilvl w:val="1"/>
          <w:numId w:val="36"/>
        </w:numPr>
        <w:tabs>
          <w:tab w:val="left" w:pos="709"/>
        </w:tabs>
        <w:suppressAutoHyphens w:val="0"/>
        <w:spacing w:after="120"/>
        <w:rPr>
          <w:rFonts w:ascii="Tahoma" w:hAnsi="Tahoma" w:cs="Tahoma"/>
          <w:sz w:val="22"/>
        </w:rPr>
      </w:pPr>
      <w:r w:rsidRPr="00962D09">
        <w:rPr>
          <w:rFonts w:ascii="Tahoma" w:hAnsi="Tahoma" w:cs="Tahoma"/>
          <w:sz w:val="22"/>
        </w:rPr>
        <w:t>Naczelnik Wydziału Kontroli EFS,</w:t>
      </w:r>
    </w:p>
    <w:p w:rsidR="00A10811" w:rsidRPr="00962D09" w:rsidRDefault="00CC5D71">
      <w:pPr>
        <w:pStyle w:val="Akapitzlist"/>
        <w:numPr>
          <w:ilvl w:val="1"/>
          <w:numId w:val="36"/>
        </w:numPr>
        <w:tabs>
          <w:tab w:val="left" w:pos="709"/>
        </w:tabs>
        <w:suppressAutoHyphens w:val="0"/>
        <w:spacing w:after="120"/>
        <w:rPr>
          <w:rFonts w:ascii="Tahoma" w:hAnsi="Tahoma" w:cs="Tahoma"/>
          <w:sz w:val="22"/>
        </w:rPr>
      </w:pPr>
      <w:r w:rsidRPr="00962D09">
        <w:rPr>
          <w:rFonts w:ascii="Tahoma" w:hAnsi="Tahoma" w:cs="Tahoma"/>
          <w:sz w:val="22"/>
        </w:rPr>
        <w:t>Naczelnik Wydziału Obsługi Projektów EFS,</w:t>
      </w:r>
    </w:p>
    <w:p w:rsidR="00A10811" w:rsidRPr="00962D09" w:rsidRDefault="00CC5D71">
      <w:pPr>
        <w:pStyle w:val="Akapitzlist"/>
        <w:numPr>
          <w:ilvl w:val="1"/>
          <w:numId w:val="36"/>
        </w:numPr>
        <w:tabs>
          <w:tab w:val="left" w:pos="709"/>
        </w:tabs>
        <w:suppressAutoHyphens w:val="0"/>
        <w:spacing w:after="120"/>
        <w:rPr>
          <w:rFonts w:ascii="Tahoma" w:hAnsi="Tahoma" w:cs="Tahoma"/>
          <w:sz w:val="22"/>
        </w:rPr>
      </w:pPr>
      <w:r w:rsidRPr="00962D09">
        <w:rPr>
          <w:rFonts w:ascii="Tahoma" w:hAnsi="Tahoma" w:cs="Tahoma"/>
          <w:sz w:val="22"/>
        </w:rPr>
        <w:t>Naczelnik Wydziału Zarządzania EFS,</w:t>
      </w:r>
    </w:p>
    <w:p w:rsidR="00A10811" w:rsidRPr="00962D09" w:rsidRDefault="00CC5D71">
      <w:pPr>
        <w:pStyle w:val="Akapitzlist"/>
        <w:numPr>
          <w:ilvl w:val="1"/>
          <w:numId w:val="36"/>
        </w:numPr>
        <w:suppressAutoHyphens w:val="0"/>
        <w:spacing w:after="120"/>
        <w:rPr>
          <w:rFonts w:ascii="Tahoma" w:hAnsi="Tahoma" w:cs="Tahoma"/>
          <w:sz w:val="22"/>
        </w:rPr>
      </w:pPr>
      <w:r w:rsidRPr="00962D09">
        <w:rPr>
          <w:rFonts w:ascii="Tahoma" w:hAnsi="Tahoma" w:cs="Tahoma"/>
          <w:sz w:val="22"/>
        </w:rPr>
        <w:t>Wszyscy Koordynatorzy projektów delegowani przez operatorów PSF</w:t>
      </w:r>
      <w:r w:rsidR="001C5155" w:rsidRPr="00962D09">
        <w:rPr>
          <w:rFonts w:ascii="Tahoma" w:hAnsi="Tahoma" w:cs="Tahoma"/>
          <w:sz w:val="22"/>
        </w:rPr>
        <w:t>,</w:t>
      </w:r>
    </w:p>
    <w:p w:rsidR="00A10811" w:rsidRPr="00962D09" w:rsidRDefault="009C1053">
      <w:pPr>
        <w:pStyle w:val="Akapitzlist"/>
        <w:numPr>
          <w:ilvl w:val="1"/>
          <w:numId w:val="36"/>
        </w:numPr>
        <w:suppressAutoHyphens w:val="0"/>
        <w:spacing w:after="120"/>
        <w:rPr>
          <w:rFonts w:ascii="Tahoma" w:hAnsi="Tahoma" w:cs="Tahoma"/>
          <w:sz w:val="22"/>
        </w:rPr>
      </w:pPr>
      <w:r w:rsidRPr="00962D09">
        <w:rPr>
          <w:rFonts w:ascii="Tahoma" w:hAnsi="Tahoma" w:cs="Tahoma"/>
          <w:sz w:val="22"/>
        </w:rPr>
        <w:t>P</w:t>
      </w:r>
      <w:r w:rsidR="00CC5D71" w:rsidRPr="00962D09">
        <w:rPr>
          <w:rFonts w:ascii="Tahoma" w:hAnsi="Tahoma" w:cs="Tahoma"/>
          <w:sz w:val="22"/>
        </w:rPr>
        <w:t>racownicy Wydziału Obsługi Projektów EFS opiekujący się projektami operatorów PSF</w:t>
      </w:r>
      <w:r w:rsidR="001C5155" w:rsidRPr="00962D09">
        <w:rPr>
          <w:rFonts w:ascii="Tahoma" w:hAnsi="Tahoma" w:cs="Tahoma"/>
          <w:sz w:val="22"/>
        </w:rPr>
        <w:t>,</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Kierownicy i pracownicy Wydziału Zarządzania EFS należący do zespołu zadaniowego PSF.</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Obowiązki i uprawnienia KS:</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analizowanie, rozpatrywanie oraz wyjaśnianie bieżących problemów zaistniałych przy realizacji projektu/ów,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okresowe (minimum raz na kwartał) badanie postępu w zakresie osiągania celów projektu</w:t>
      </w:r>
      <w:r w:rsidR="001C5155" w:rsidRPr="00962D09">
        <w:rPr>
          <w:rFonts w:ascii="Tahoma" w:hAnsi="Tahoma" w:cs="Tahoma"/>
          <w:sz w:val="22"/>
        </w:rPr>
        <w:t xml:space="preserve"> </w:t>
      </w:r>
      <w:r w:rsidR="00987CB6">
        <w:rPr>
          <w:rFonts w:ascii="Tahoma" w:hAnsi="Tahoma" w:cs="Tahoma"/>
          <w:sz w:val="22"/>
        </w:rPr>
        <w:t>(w </w:t>
      </w:r>
      <w:r w:rsidR="009C1053" w:rsidRPr="00962D09">
        <w:rPr>
          <w:rFonts w:ascii="Tahoma" w:hAnsi="Tahoma" w:cs="Tahoma"/>
          <w:sz w:val="22"/>
        </w:rPr>
        <w:t>tym wskaźników oraz postępów finansowych)</w:t>
      </w:r>
      <w:r w:rsidRPr="00962D09">
        <w:rPr>
          <w:rFonts w:ascii="Tahoma" w:hAnsi="Tahoma" w:cs="Tahoma"/>
          <w:sz w:val="22"/>
        </w:rPr>
        <w:t>, na podstawie sprawozdań przedkładanych przez Operatora/ów,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analizowanie rezultatów i postępów realizacji wskaźników projektu/ów,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przedkładanie IP</w:t>
      </w:r>
      <w:r w:rsidR="008E3D53" w:rsidRPr="00962D09">
        <w:rPr>
          <w:rFonts w:ascii="Tahoma" w:hAnsi="Tahoma" w:cs="Tahoma"/>
          <w:sz w:val="22"/>
        </w:rPr>
        <w:t xml:space="preserve"> RPO</w:t>
      </w:r>
      <w:r w:rsidR="00FE4058">
        <w:rPr>
          <w:rFonts w:ascii="Tahoma" w:hAnsi="Tahoma" w:cs="Tahoma"/>
          <w:sz w:val="22"/>
        </w:rPr>
        <w:t xml:space="preserve"> WSL </w:t>
      </w:r>
      <w:r w:rsidRPr="00962D09">
        <w:rPr>
          <w:rFonts w:ascii="Tahoma" w:hAnsi="Tahoma" w:cs="Tahoma"/>
          <w:sz w:val="22"/>
        </w:rPr>
        <w:t xml:space="preserve">propozycji zmian lub analiz </w:t>
      </w:r>
      <w:r w:rsidR="00E25B22" w:rsidRPr="00962D09">
        <w:rPr>
          <w:rFonts w:ascii="Tahoma" w:hAnsi="Tahoma" w:cs="Tahoma"/>
          <w:sz w:val="22"/>
        </w:rPr>
        <w:t xml:space="preserve">dotyczących </w:t>
      </w:r>
      <w:r w:rsidR="00AF3123" w:rsidRPr="00962D09">
        <w:rPr>
          <w:rFonts w:ascii="Tahoma" w:hAnsi="Tahoma" w:cs="Tahoma"/>
          <w:sz w:val="22"/>
        </w:rPr>
        <w:t>D</w:t>
      </w:r>
      <w:r w:rsidRPr="00962D09">
        <w:rPr>
          <w:rFonts w:ascii="Tahoma" w:hAnsi="Tahoma" w:cs="Tahoma"/>
          <w:sz w:val="22"/>
        </w:rPr>
        <w:t xml:space="preserve">ziałania 8.2 </w:t>
      </w:r>
      <w:r w:rsidR="00ED1214" w:rsidRPr="00962D09">
        <w:rPr>
          <w:rFonts w:ascii="Tahoma" w:hAnsi="Tahoma" w:cs="Tahoma"/>
          <w:sz w:val="22"/>
        </w:rPr>
        <w:t xml:space="preserve">SZOOP RPO WSL 2014-2020 </w:t>
      </w:r>
      <w:r w:rsidRPr="00962D09">
        <w:rPr>
          <w:rFonts w:ascii="Tahoma" w:hAnsi="Tahoma" w:cs="Tahoma"/>
          <w:sz w:val="22"/>
        </w:rPr>
        <w:t>ułatwiających i usprawniających realizację jego celów,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przedkładanie IP</w:t>
      </w:r>
      <w:r w:rsidR="008E3D53" w:rsidRPr="00962D09">
        <w:rPr>
          <w:rFonts w:ascii="Tahoma" w:hAnsi="Tahoma" w:cs="Tahoma"/>
          <w:sz w:val="22"/>
        </w:rPr>
        <w:t xml:space="preserve"> RPO</w:t>
      </w:r>
      <w:r w:rsidR="00FE4058">
        <w:rPr>
          <w:rFonts w:ascii="Tahoma" w:hAnsi="Tahoma" w:cs="Tahoma"/>
          <w:sz w:val="22"/>
        </w:rPr>
        <w:t xml:space="preserve"> WSL</w:t>
      </w:r>
      <w:r w:rsidRPr="00962D09">
        <w:rPr>
          <w:rFonts w:ascii="Tahoma" w:hAnsi="Tahoma" w:cs="Tahoma"/>
          <w:sz w:val="22"/>
        </w:rPr>
        <w:t xml:space="preserve"> opinii w sprawie wypowiedzenia umowy/umów o dofinansowanie projektu/ów i zakończenia współpracy z Operatorem w przypadku stwierdzenia nieprawidłowości, nadużyć lub braku postępu w realizacji projektu/projektów,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doradzanie oraz opiniowanie działań podejmowanych przez Operatora/ów,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opiniowanie planów zaradczych w przypadku występowania problemów w realizacji projektów,</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t>opiniowanie oraz monitorowanie wdrażania w ramach pr</w:t>
      </w:r>
      <w:r w:rsidR="00987CB6">
        <w:rPr>
          <w:rFonts w:ascii="Tahoma" w:hAnsi="Tahoma" w:cs="Tahoma"/>
          <w:sz w:val="22"/>
        </w:rPr>
        <w:t>ojektu/projektów rekomendacji z </w:t>
      </w:r>
      <w:r w:rsidRPr="00962D09">
        <w:rPr>
          <w:rFonts w:ascii="Tahoma" w:hAnsi="Tahoma" w:cs="Tahoma"/>
          <w:sz w:val="22"/>
        </w:rPr>
        <w:t>przeprowadzonych ewaluacji PSF w regionie oraz ogólnokrajowych,</w:t>
      </w:r>
    </w:p>
    <w:p w:rsidR="00A10811" w:rsidRPr="00962D09" w:rsidRDefault="00CC5D71">
      <w:pPr>
        <w:pStyle w:val="Akapitzlist"/>
        <w:numPr>
          <w:ilvl w:val="1"/>
          <w:numId w:val="36"/>
        </w:numPr>
        <w:suppressAutoHyphens w:val="0"/>
        <w:spacing w:after="120"/>
        <w:jc w:val="both"/>
        <w:rPr>
          <w:rFonts w:ascii="Tahoma" w:hAnsi="Tahoma" w:cs="Tahoma"/>
          <w:sz w:val="22"/>
        </w:rPr>
      </w:pPr>
      <w:r w:rsidRPr="00962D09">
        <w:rPr>
          <w:rFonts w:ascii="Tahoma" w:hAnsi="Tahoma" w:cs="Tahoma"/>
          <w:sz w:val="22"/>
        </w:rPr>
        <w:lastRenderedPageBreak/>
        <w:t>monitorowanie ryzyk związanych z realizacją projekt</w:t>
      </w:r>
      <w:r w:rsidR="00987CB6">
        <w:rPr>
          <w:rFonts w:ascii="Tahoma" w:hAnsi="Tahoma" w:cs="Tahoma"/>
          <w:sz w:val="22"/>
        </w:rPr>
        <w:t>u oraz opiniowanie sposobów jak </w:t>
      </w:r>
      <w:r w:rsidRPr="00962D09">
        <w:rPr>
          <w:rFonts w:ascii="Tahoma" w:hAnsi="Tahoma" w:cs="Tahoma"/>
          <w:sz w:val="22"/>
        </w:rPr>
        <w:t>najskuteczniejszego zarządzania nimi.</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Uchwały KS są podejmowane</w:t>
      </w:r>
      <w:r w:rsidR="008E3D53" w:rsidRPr="00962D09">
        <w:rPr>
          <w:rFonts w:ascii="Tahoma" w:hAnsi="Tahoma" w:cs="Tahoma"/>
          <w:sz w:val="22"/>
        </w:rPr>
        <w:t xml:space="preserve"> </w:t>
      </w:r>
      <w:r w:rsidRPr="00962D09">
        <w:rPr>
          <w:rFonts w:ascii="Tahoma" w:hAnsi="Tahoma" w:cs="Tahoma"/>
          <w:sz w:val="22"/>
        </w:rPr>
        <w:t>większością głosów w obecności minimum połowy członków. Głosowanie w ramach KS jest jawne. KS wyraża o</w:t>
      </w:r>
      <w:r w:rsidR="00943CFA">
        <w:rPr>
          <w:rFonts w:ascii="Tahoma" w:hAnsi="Tahoma" w:cs="Tahoma"/>
          <w:sz w:val="22"/>
        </w:rPr>
        <w:t>pinie</w:t>
      </w:r>
      <w:r w:rsidRPr="00962D09">
        <w:rPr>
          <w:rFonts w:ascii="Tahoma" w:hAnsi="Tahoma" w:cs="Tahoma"/>
          <w:sz w:val="22"/>
        </w:rPr>
        <w:t xml:space="preserve"> w postaci uchwał. W przypadku równiej liczby głosów Przewodniczący ma głos decydujący. </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KS może podjąć decyzję o powołaniu grup roboczych, stałych lub ad hoc, zajmujących się wybranymi kwestiami. KS</w:t>
      </w:r>
      <w:r w:rsidR="002A756C" w:rsidRPr="00962D09">
        <w:rPr>
          <w:rFonts w:ascii="Tahoma" w:hAnsi="Tahoma" w:cs="Tahoma"/>
          <w:sz w:val="22"/>
        </w:rPr>
        <w:t xml:space="preserve"> </w:t>
      </w:r>
      <w:r w:rsidRPr="00962D09">
        <w:rPr>
          <w:rFonts w:ascii="Tahoma" w:hAnsi="Tahoma" w:cs="Tahoma"/>
          <w:sz w:val="22"/>
        </w:rPr>
        <w:t>może także korzystać z dodatkowych opinii np. niez</w:t>
      </w:r>
      <w:r w:rsidR="00943CFA">
        <w:rPr>
          <w:rFonts w:ascii="Tahoma" w:hAnsi="Tahoma" w:cs="Tahoma"/>
          <w:sz w:val="22"/>
        </w:rPr>
        <w:t xml:space="preserve">ależnych </w:t>
      </w:r>
      <w:r w:rsidRPr="00962D09">
        <w:rPr>
          <w:rFonts w:ascii="Tahoma" w:hAnsi="Tahoma" w:cs="Tahoma"/>
          <w:sz w:val="22"/>
        </w:rPr>
        <w:t>ekspertów lub usług doradczych innych instytucji.</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Zarówno Przewodniczący jak i każdy Członek KS może wyzn</w:t>
      </w:r>
      <w:r w:rsidR="00987CB6">
        <w:rPr>
          <w:rFonts w:ascii="Tahoma" w:hAnsi="Tahoma" w:cs="Tahoma"/>
          <w:sz w:val="22"/>
        </w:rPr>
        <w:t>aczyć swojego Zastępcę, jeśli w </w:t>
      </w:r>
      <w:r w:rsidRPr="00962D09">
        <w:rPr>
          <w:rFonts w:ascii="Tahoma" w:hAnsi="Tahoma" w:cs="Tahoma"/>
          <w:sz w:val="22"/>
        </w:rPr>
        <w:t xml:space="preserve">zaplanowanym terminie nie będzie mógł uczestniczyć osobiście w spotkaniu KS. Zastępstwo dokonywane jest w formie pisemnej i przekazywane </w:t>
      </w:r>
      <w:r w:rsidR="00987CB6">
        <w:rPr>
          <w:rFonts w:ascii="Tahoma" w:hAnsi="Tahoma" w:cs="Tahoma"/>
          <w:sz w:val="22"/>
        </w:rPr>
        <w:t>na ręce Przewodniczącego KS lub </w:t>
      </w:r>
      <w:r w:rsidRPr="00962D09">
        <w:rPr>
          <w:rFonts w:ascii="Tahoma" w:hAnsi="Tahoma" w:cs="Tahoma"/>
          <w:sz w:val="22"/>
        </w:rPr>
        <w:t>wyznaczonego Zastępcy Przewodniczącego KS przed rozpoczęciem spotkania KS.</w:t>
      </w:r>
    </w:p>
    <w:p w:rsidR="00A10811" w:rsidRPr="00962D09" w:rsidRDefault="00CC5D71">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Przewodniczący lub wyznaczony przez niego zastępca KS prowadzi spotkania KS.</w:t>
      </w:r>
    </w:p>
    <w:p w:rsidR="00A10811" w:rsidRPr="009C5899" w:rsidRDefault="00CC5D71" w:rsidP="009C5899">
      <w:pPr>
        <w:pStyle w:val="Akapitzlist"/>
        <w:numPr>
          <w:ilvl w:val="0"/>
          <w:numId w:val="36"/>
        </w:numPr>
        <w:suppressAutoHyphens w:val="0"/>
        <w:spacing w:after="120"/>
        <w:jc w:val="both"/>
        <w:rPr>
          <w:rFonts w:ascii="Tahoma" w:hAnsi="Tahoma" w:cs="Tahoma"/>
          <w:sz w:val="22"/>
        </w:rPr>
      </w:pPr>
      <w:r w:rsidRPr="00962D09">
        <w:rPr>
          <w:rFonts w:ascii="Tahoma" w:hAnsi="Tahoma" w:cs="Tahoma"/>
          <w:sz w:val="22"/>
        </w:rPr>
        <w:t>KS, co do zasady, zbiera się w zależności od potrzeb, jednak nie rzadziej niż raz na 2 miesiące. Pierwsze spotkanie KS odbywa się w terminie do 1 miesiąca od momentu podpisania pierwszej umowy o dofinansowanie projektu, natomiast ostatnie spotkani</w:t>
      </w:r>
      <w:r w:rsidR="00987CB6">
        <w:rPr>
          <w:rFonts w:ascii="Tahoma" w:hAnsi="Tahoma" w:cs="Tahoma"/>
          <w:sz w:val="22"/>
        </w:rPr>
        <w:t>e odbywa się nie wcześniej, niż </w:t>
      </w:r>
      <w:r w:rsidRPr="00962D09">
        <w:rPr>
          <w:rFonts w:ascii="Tahoma" w:hAnsi="Tahoma" w:cs="Tahoma"/>
          <w:sz w:val="22"/>
        </w:rPr>
        <w:t>na miesiąc przed zakończeniem realizacji projektu/ów.</w:t>
      </w:r>
    </w:p>
    <w:sectPr w:rsidR="00A10811" w:rsidRPr="009C5899" w:rsidSect="00DE3702">
      <w:footerReference w:type="default" r:id="rId15"/>
      <w:pgSz w:w="11906" w:h="16838"/>
      <w:pgMar w:top="1417" w:right="707" w:bottom="1417" w:left="1417" w:header="70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BC6" w:rsidRDefault="00B57BC6" w:rsidP="00426456">
      <w:pPr>
        <w:spacing w:after="0" w:line="240" w:lineRule="auto"/>
      </w:pPr>
      <w:r>
        <w:separator/>
      </w:r>
    </w:p>
  </w:endnote>
  <w:endnote w:type="continuationSeparator" w:id="0">
    <w:p w:rsidR="00B57BC6" w:rsidRDefault="00B57BC6" w:rsidP="00426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02" w:rsidRDefault="001357EF">
    <w:pPr>
      <w:pStyle w:val="Stopka"/>
      <w:jc w:val="right"/>
    </w:pPr>
    <w:fldSimple w:instr="PAGE   \* MERGEFORMAT">
      <w:r w:rsidR="00471E17">
        <w:rPr>
          <w:noProof/>
        </w:rPr>
        <w:t>4</w:t>
      </w:r>
    </w:fldSimple>
  </w:p>
  <w:p w:rsidR="00A10811" w:rsidRDefault="00A1081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BC6" w:rsidRDefault="00B57BC6" w:rsidP="00426456">
      <w:pPr>
        <w:spacing w:after="0" w:line="240" w:lineRule="auto"/>
      </w:pPr>
      <w:r>
        <w:separator/>
      </w:r>
    </w:p>
  </w:footnote>
  <w:footnote w:type="continuationSeparator" w:id="0">
    <w:p w:rsidR="00B57BC6" w:rsidRDefault="00B57BC6" w:rsidP="00426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024"/>
    <w:multiLevelType w:val="hybridMultilevel"/>
    <w:tmpl w:val="C770915C"/>
    <w:lvl w:ilvl="0" w:tplc="DD62A4A0">
      <w:start w:val="9"/>
      <w:numFmt w:val="decimal"/>
      <w:lvlText w:val="%1)"/>
      <w:lvlJc w:val="left"/>
      <w:pPr>
        <w:ind w:left="851" w:firstLine="0"/>
      </w:pPr>
      <w:rPr>
        <w:rFonts w:ascii="Arial" w:eastAsia="Arial" w:hAnsi="Arial" w:cs="Arial" w:hint="default"/>
        <w:b w:val="0"/>
        <w:i w:val="0"/>
        <w:strike w:val="0"/>
        <w:dstrike w:val="0"/>
        <w:color w:val="000000"/>
        <w:sz w:val="21"/>
        <w:szCs w:val="21"/>
        <w:u w:val="none" w:color="000000"/>
        <w:vertAlign w:val="baseline"/>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983935"/>
    <w:multiLevelType w:val="hybridMultilevel"/>
    <w:tmpl w:val="23748722"/>
    <w:lvl w:ilvl="0" w:tplc="1DBAD9EA">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1FED552">
      <w:start w:val="1"/>
      <w:numFmt w:val="lowerLetter"/>
      <w:lvlText w:val="%2)"/>
      <w:lvlJc w:val="left"/>
      <w:pPr>
        <w:ind w:left="4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CE2C212">
      <w:start w:val="1"/>
      <w:numFmt w:val="lowerRoman"/>
      <w:lvlText w:val="%3"/>
      <w:lvlJc w:val="left"/>
      <w:pPr>
        <w:ind w:left="8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48449C0">
      <w:start w:val="1"/>
      <w:numFmt w:val="decimal"/>
      <w:lvlText w:val="%4"/>
      <w:lvlJc w:val="left"/>
      <w:pPr>
        <w:ind w:left="1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102674">
      <w:start w:val="1"/>
      <w:numFmt w:val="lowerLetter"/>
      <w:lvlText w:val="%5"/>
      <w:lvlJc w:val="left"/>
      <w:pPr>
        <w:ind w:left="22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7D65F10">
      <w:start w:val="1"/>
      <w:numFmt w:val="lowerRoman"/>
      <w:lvlText w:val="%6"/>
      <w:lvlJc w:val="left"/>
      <w:pPr>
        <w:ind w:left="29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CD4E16C">
      <w:start w:val="1"/>
      <w:numFmt w:val="decimal"/>
      <w:lvlText w:val="%7"/>
      <w:lvlJc w:val="left"/>
      <w:pPr>
        <w:ind w:left="37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398A004">
      <w:start w:val="1"/>
      <w:numFmt w:val="lowerLetter"/>
      <w:lvlText w:val="%8"/>
      <w:lvlJc w:val="left"/>
      <w:pPr>
        <w:ind w:left="44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09A0AEA">
      <w:start w:val="1"/>
      <w:numFmt w:val="lowerRoman"/>
      <w:lvlText w:val="%9"/>
      <w:lvlJc w:val="left"/>
      <w:pPr>
        <w:ind w:left="51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nsid w:val="06FB0C27"/>
    <w:multiLevelType w:val="hybridMultilevel"/>
    <w:tmpl w:val="C34E2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F37D59"/>
    <w:multiLevelType w:val="hybridMultilevel"/>
    <w:tmpl w:val="2F2AD1EE"/>
    <w:lvl w:ilvl="0" w:tplc="153AA948">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D367198">
      <w:start w:val="1"/>
      <w:numFmt w:val="lowerLetter"/>
      <w:lvlText w:val="%2"/>
      <w:lvlJc w:val="left"/>
      <w:pPr>
        <w:ind w:left="70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E56A0B8">
      <w:start w:val="1"/>
      <w:numFmt w:val="lowerLetter"/>
      <w:lvlRestart w:val="0"/>
      <w:lvlText w:val="%3)"/>
      <w:lvlJc w:val="left"/>
      <w:pPr>
        <w:ind w:left="1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E3E38C4">
      <w:start w:val="1"/>
      <w:numFmt w:val="decimal"/>
      <w:lvlText w:val="%4"/>
      <w:lvlJc w:val="left"/>
      <w:pPr>
        <w:ind w:left="17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A68168">
      <w:start w:val="1"/>
      <w:numFmt w:val="lowerLetter"/>
      <w:lvlText w:val="%5"/>
      <w:lvlJc w:val="left"/>
      <w:pPr>
        <w:ind w:left="24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189C8E">
      <w:start w:val="1"/>
      <w:numFmt w:val="lowerRoman"/>
      <w:lvlText w:val="%6"/>
      <w:lvlJc w:val="left"/>
      <w:pPr>
        <w:ind w:left="32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0B4E938">
      <w:start w:val="1"/>
      <w:numFmt w:val="decimal"/>
      <w:lvlText w:val="%7"/>
      <w:lvlJc w:val="left"/>
      <w:pPr>
        <w:ind w:left="39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36E47BE">
      <w:start w:val="1"/>
      <w:numFmt w:val="lowerLetter"/>
      <w:lvlText w:val="%8"/>
      <w:lvlJc w:val="left"/>
      <w:pPr>
        <w:ind w:left="46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C323DEA">
      <w:start w:val="1"/>
      <w:numFmt w:val="lowerRoman"/>
      <w:lvlText w:val="%9"/>
      <w:lvlJc w:val="left"/>
      <w:pPr>
        <w:ind w:left="53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0D773DD7"/>
    <w:multiLevelType w:val="hybridMultilevel"/>
    <w:tmpl w:val="632E658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DE24BD7"/>
    <w:multiLevelType w:val="hybridMultilevel"/>
    <w:tmpl w:val="4A669CCC"/>
    <w:lvl w:ilvl="0" w:tplc="5DC015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500389"/>
    <w:multiLevelType w:val="hybridMultilevel"/>
    <w:tmpl w:val="B0D08B2A"/>
    <w:lvl w:ilvl="0" w:tplc="3380FCD6">
      <w:start w:val="5"/>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
    <w:nsid w:val="115B7078"/>
    <w:multiLevelType w:val="hybridMultilevel"/>
    <w:tmpl w:val="D31ED6D8"/>
    <w:lvl w:ilvl="0" w:tplc="3AC612A2">
      <w:start w:val="4"/>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
    <w:nsid w:val="141C3901"/>
    <w:multiLevelType w:val="hybridMultilevel"/>
    <w:tmpl w:val="0F22E2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0DB2F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4E09C3"/>
    <w:multiLevelType w:val="hybridMultilevel"/>
    <w:tmpl w:val="81CA8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A3197E"/>
    <w:multiLevelType w:val="hybridMultilevel"/>
    <w:tmpl w:val="7592F5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9C4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DF6C01"/>
    <w:multiLevelType w:val="multilevel"/>
    <w:tmpl w:val="77324C1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150DF4"/>
    <w:multiLevelType w:val="hybridMultilevel"/>
    <w:tmpl w:val="0B868DD8"/>
    <w:lvl w:ilvl="0" w:tplc="ADF62E4C">
      <w:start w:val="1"/>
      <w:numFmt w:val="decimal"/>
      <w:lvlText w:val="%1)"/>
      <w:lvlJc w:val="left"/>
      <w:pPr>
        <w:ind w:left="2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FEE957C">
      <w:start w:val="1"/>
      <w:numFmt w:val="lowerLetter"/>
      <w:lvlText w:val="%2)"/>
      <w:lvlJc w:val="left"/>
      <w:pPr>
        <w:ind w:left="9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4150017">
      <w:start w:val="1"/>
      <w:numFmt w:val="lowerLetter"/>
      <w:lvlText w:val="%3)"/>
      <w:lvlJc w:val="left"/>
      <w:pPr>
        <w:ind w:left="1275"/>
      </w:pPr>
      <w:rPr>
        <w:b w:val="0"/>
        <w:i w:val="0"/>
        <w:strike w:val="0"/>
        <w:dstrike w:val="0"/>
        <w:color w:val="000000"/>
        <w:sz w:val="21"/>
        <w:szCs w:val="21"/>
        <w:u w:val="none" w:color="000000"/>
        <w:bdr w:val="none" w:sz="0" w:space="0" w:color="auto"/>
        <w:shd w:val="clear" w:color="auto" w:fill="auto"/>
        <w:vertAlign w:val="baseline"/>
      </w:rPr>
    </w:lvl>
    <w:lvl w:ilvl="3" w:tplc="AA0868D6">
      <w:start w:val="1"/>
      <w:numFmt w:val="decimal"/>
      <w:lvlText w:val="%4"/>
      <w:lvlJc w:val="left"/>
      <w:pPr>
        <w:ind w:left="16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A88A110">
      <w:start w:val="1"/>
      <w:numFmt w:val="lowerLetter"/>
      <w:lvlText w:val="%5"/>
      <w:lvlJc w:val="left"/>
      <w:pPr>
        <w:ind w:left="23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5F0C6DC">
      <w:start w:val="1"/>
      <w:numFmt w:val="lowerRoman"/>
      <w:lvlText w:val="%6"/>
      <w:lvlJc w:val="left"/>
      <w:pPr>
        <w:ind w:left="30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C849B44">
      <w:start w:val="1"/>
      <w:numFmt w:val="decimal"/>
      <w:lvlText w:val="%7"/>
      <w:lvlJc w:val="left"/>
      <w:pPr>
        <w:ind w:left="38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8BAE7FC">
      <w:start w:val="1"/>
      <w:numFmt w:val="lowerLetter"/>
      <w:lvlText w:val="%8"/>
      <w:lvlJc w:val="left"/>
      <w:pPr>
        <w:ind w:left="45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8846EE8">
      <w:start w:val="1"/>
      <w:numFmt w:val="lowerRoman"/>
      <w:lvlText w:val="%9"/>
      <w:lvlJc w:val="left"/>
      <w:pPr>
        <w:ind w:left="52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nsid w:val="35C7551D"/>
    <w:multiLevelType w:val="multilevel"/>
    <w:tmpl w:val="EE3E6DF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AC2D26"/>
    <w:multiLevelType w:val="multilevel"/>
    <w:tmpl w:val="ACE2E4F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4931C8"/>
    <w:multiLevelType w:val="multilevel"/>
    <w:tmpl w:val="A6826706"/>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44F6580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5A81447"/>
    <w:multiLevelType w:val="hybridMultilevel"/>
    <w:tmpl w:val="55923AE6"/>
    <w:lvl w:ilvl="0" w:tplc="8DDA827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26379C"/>
    <w:multiLevelType w:val="hybridMultilevel"/>
    <w:tmpl w:val="53148268"/>
    <w:lvl w:ilvl="0" w:tplc="39F264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792721"/>
    <w:multiLevelType w:val="hybridMultilevel"/>
    <w:tmpl w:val="A920C2C4"/>
    <w:lvl w:ilvl="0" w:tplc="B1E4E62A">
      <w:start w:val="1"/>
      <w:numFmt w:val="bullet"/>
      <w:lvlText w:val="−"/>
      <w:lvlJc w:val="left"/>
      <w:pPr>
        <w:ind w:left="1428" w:hanging="360"/>
      </w:pPr>
      <w:rPr>
        <w:rFonts w:ascii="Calibri" w:hAnsi="Calibr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48227E84"/>
    <w:multiLevelType w:val="multilevel"/>
    <w:tmpl w:val="789C78CC"/>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sz w:val="24"/>
        <w:szCs w:val="24"/>
      </w:rPr>
    </w:lvl>
    <w:lvl w:ilvl="2">
      <w:start w:val="1"/>
      <w:numFmt w:val="decimal"/>
      <w:pStyle w:val="Nagwek3"/>
      <w:lvlText w:val="%1.%2.%3"/>
      <w:lvlJc w:val="left"/>
      <w:pPr>
        <w:tabs>
          <w:tab w:val="num" w:pos="6380"/>
        </w:tabs>
        <w:ind w:left="6380" w:firstLine="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3">
    <w:nsid w:val="49BE4B78"/>
    <w:multiLevelType w:val="hybridMultilevel"/>
    <w:tmpl w:val="B964DD92"/>
    <w:lvl w:ilvl="0" w:tplc="F9CEFF62">
      <w:start w:val="1"/>
      <w:numFmt w:val="lowerRoman"/>
      <w:lvlText w:val="%1."/>
      <w:lvlJc w:val="left"/>
      <w:pPr>
        <w:ind w:left="2134" w:hanging="795"/>
      </w:pPr>
      <w:rPr>
        <w:rFonts w:hint="default"/>
      </w:rPr>
    </w:lvl>
    <w:lvl w:ilvl="1" w:tplc="E9C01528">
      <w:start w:val="1"/>
      <w:numFmt w:val="decimal"/>
      <w:lvlText w:val="%2)"/>
      <w:lvlJc w:val="left"/>
      <w:pPr>
        <w:ind w:left="2419" w:hanging="360"/>
      </w:pPr>
      <w:rPr>
        <w:rFonts w:hint="default"/>
      </w:rPr>
    </w:lvl>
    <w:lvl w:ilvl="2" w:tplc="0415001B" w:tentative="1">
      <w:start w:val="1"/>
      <w:numFmt w:val="lowerRoman"/>
      <w:lvlText w:val="%3."/>
      <w:lvlJc w:val="right"/>
      <w:pPr>
        <w:ind w:left="3139" w:hanging="180"/>
      </w:pPr>
    </w:lvl>
    <w:lvl w:ilvl="3" w:tplc="0415000F" w:tentative="1">
      <w:start w:val="1"/>
      <w:numFmt w:val="decimal"/>
      <w:lvlText w:val="%4."/>
      <w:lvlJc w:val="left"/>
      <w:pPr>
        <w:ind w:left="3859" w:hanging="360"/>
      </w:pPr>
    </w:lvl>
    <w:lvl w:ilvl="4" w:tplc="04150019" w:tentative="1">
      <w:start w:val="1"/>
      <w:numFmt w:val="lowerLetter"/>
      <w:lvlText w:val="%5."/>
      <w:lvlJc w:val="left"/>
      <w:pPr>
        <w:ind w:left="4579" w:hanging="360"/>
      </w:pPr>
    </w:lvl>
    <w:lvl w:ilvl="5" w:tplc="0415001B" w:tentative="1">
      <w:start w:val="1"/>
      <w:numFmt w:val="lowerRoman"/>
      <w:lvlText w:val="%6."/>
      <w:lvlJc w:val="right"/>
      <w:pPr>
        <w:ind w:left="5299" w:hanging="180"/>
      </w:pPr>
    </w:lvl>
    <w:lvl w:ilvl="6" w:tplc="0415000F" w:tentative="1">
      <w:start w:val="1"/>
      <w:numFmt w:val="decimal"/>
      <w:lvlText w:val="%7."/>
      <w:lvlJc w:val="left"/>
      <w:pPr>
        <w:ind w:left="6019" w:hanging="360"/>
      </w:pPr>
    </w:lvl>
    <w:lvl w:ilvl="7" w:tplc="04150019" w:tentative="1">
      <w:start w:val="1"/>
      <w:numFmt w:val="lowerLetter"/>
      <w:lvlText w:val="%8."/>
      <w:lvlJc w:val="left"/>
      <w:pPr>
        <w:ind w:left="6739" w:hanging="360"/>
      </w:pPr>
    </w:lvl>
    <w:lvl w:ilvl="8" w:tplc="0415001B" w:tentative="1">
      <w:start w:val="1"/>
      <w:numFmt w:val="lowerRoman"/>
      <w:lvlText w:val="%9."/>
      <w:lvlJc w:val="right"/>
      <w:pPr>
        <w:ind w:left="7459" w:hanging="180"/>
      </w:pPr>
    </w:lvl>
  </w:abstractNum>
  <w:abstractNum w:abstractNumId="24">
    <w:nsid w:val="4BCB7BE7"/>
    <w:multiLevelType w:val="hybridMultilevel"/>
    <w:tmpl w:val="606CA36C"/>
    <w:lvl w:ilvl="0" w:tplc="F1945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E9A4239"/>
    <w:multiLevelType w:val="hybridMultilevel"/>
    <w:tmpl w:val="9A682C8C"/>
    <w:lvl w:ilvl="0" w:tplc="5DC015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EBA73A5"/>
    <w:multiLevelType w:val="hybridMultilevel"/>
    <w:tmpl w:val="6DACD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F2F7187"/>
    <w:multiLevelType w:val="hybridMultilevel"/>
    <w:tmpl w:val="AEB4B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C55B5F"/>
    <w:multiLevelType w:val="hybridMultilevel"/>
    <w:tmpl w:val="0810A17E"/>
    <w:lvl w:ilvl="0" w:tplc="5DC015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A3B5A9D"/>
    <w:multiLevelType w:val="hybridMultilevel"/>
    <w:tmpl w:val="2402D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BE9410A"/>
    <w:multiLevelType w:val="hybridMultilevel"/>
    <w:tmpl w:val="9D18217E"/>
    <w:lvl w:ilvl="0" w:tplc="0415001B">
      <w:start w:val="1"/>
      <w:numFmt w:val="low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63853A53"/>
    <w:multiLevelType w:val="hybridMultilevel"/>
    <w:tmpl w:val="5EDA6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8F009DD"/>
    <w:multiLevelType w:val="hybridMultilevel"/>
    <w:tmpl w:val="CCA8D56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0219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783E67"/>
    <w:multiLevelType w:val="hybridMultilevel"/>
    <w:tmpl w:val="5270FA56"/>
    <w:lvl w:ilvl="0" w:tplc="6576F434">
      <w:start w:val="1"/>
      <w:numFmt w:val="decimal"/>
      <w:lvlText w:val="%1)"/>
      <w:lvlJc w:val="left"/>
      <w:pPr>
        <w:ind w:left="6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1DA7D14">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30A771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530CE8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5C384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962D10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B66B30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3E03A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B4E126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5">
    <w:nsid w:val="75092016"/>
    <w:multiLevelType w:val="hybridMultilevel"/>
    <w:tmpl w:val="4412BF50"/>
    <w:lvl w:ilvl="0" w:tplc="706A2A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E56F26"/>
    <w:multiLevelType w:val="hybridMultilevel"/>
    <w:tmpl w:val="BE9AAEC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7F9F3DDC"/>
    <w:multiLevelType w:val="hybridMultilevel"/>
    <w:tmpl w:val="D5E67284"/>
    <w:lvl w:ilvl="0" w:tplc="BD64234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4"/>
  </w:num>
  <w:num w:numId="3">
    <w:abstractNumId w:val="32"/>
  </w:num>
  <w:num w:numId="4">
    <w:abstractNumId w:val="10"/>
  </w:num>
  <w:num w:numId="5">
    <w:abstractNumId w:val="31"/>
  </w:num>
  <w:num w:numId="6">
    <w:abstractNumId w:val="5"/>
  </w:num>
  <w:num w:numId="7">
    <w:abstractNumId w:val="17"/>
  </w:num>
  <w:num w:numId="8">
    <w:abstractNumId w:val="2"/>
  </w:num>
  <w:num w:numId="9">
    <w:abstractNumId w:val="25"/>
  </w:num>
  <w:num w:numId="10">
    <w:abstractNumId w:val="27"/>
  </w:num>
  <w:num w:numId="11">
    <w:abstractNumId w:val="28"/>
  </w:num>
  <w:num w:numId="12">
    <w:abstractNumId w:val="26"/>
  </w:num>
  <w:num w:numId="13">
    <w:abstractNumId w:val="35"/>
  </w:num>
  <w:num w:numId="14">
    <w:abstractNumId w:val="33"/>
  </w:num>
  <w:num w:numId="15">
    <w:abstractNumId w:val="21"/>
  </w:num>
  <w:num w:numId="16">
    <w:abstractNumId w:val="34"/>
  </w:num>
  <w:num w:numId="17">
    <w:abstractNumId w:val="1"/>
  </w:num>
  <w:num w:numId="18">
    <w:abstractNumId w:val="3"/>
  </w:num>
  <w:num w:numId="19">
    <w:abstractNumId w:val="23"/>
  </w:num>
  <w:num w:numId="20">
    <w:abstractNumId w:val="0"/>
  </w:num>
  <w:num w:numId="21">
    <w:abstractNumId w:val="37"/>
  </w:num>
  <w:num w:numId="22">
    <w:abstractNumId w:val="22"/>
  </w:num>
  <w:num w:numId="23">
    <w:abstractNumId w:val="20"/>
  </w:num>
  <w:num w:numId="24">
    <w:abstractNumId w:val="8"/>
  </w:num>
  <w:num w:numId="25">
    <w:abstractNumId w:val="19"/>
  </w:num>
  <w:num w:numId="26">
    <w:abstractNumId w:val="4"/>
  </w:num>
  <w:num w:numId="27">
    <w:abstractNumId w:val="30"/>
  </w:num>
  <w:num w:numId="28">
    <w:abstractNumId w:val="11"/>
  </w:num>
  <w:num w:numId="29">
    <w:abstractNumId w:val="7"/>
  </w:num>
  <w:num w:numId="30">
    <w:abstractNumId w:val="36"/>
  </w:num>
  <w:num w:numId="31">
    <w:abstractNumId w:val="6"/>
  </w:num>
  <w:num w:numId="32">
    <w:abstractNumId w:val="14"/>
  </w:num>
  <w:num w:numId="33">
    <w:abstractNumId w:val="9"/>
  </w:num>
  <w:num w:numId="34">
    <w:abstractNumId w:val="29"/>
  </w:num>
  <w:num w:numId="35">
    <w:abstractNumId w:val="13"/>
  </w:num>
  <w:num w:numId="36">
    <w:abstractNumId w:val="18"/>
  </w:num>
  <w:num w:numId="37">
    <w:abstractNumId w:val="15"/>
  </w:num>
  <w:num w:numId="38">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759A2"/>
    <w:rsid w:val="000009A6"/>
    <w:rsid w:val="00006B59"/>
    <w:rsid w:val="000144D2"/>
    <w:rsid w:val="0002600E"/>
    <w:rsid w:val="00030262"/>
    <w:rsid w:val="0004745C"/>
    <w:rsid w:val="00057C66"/>
    <w:rsid w:val="000666B3"/>
    <w:rsid w:val="00070904"/>
    <w:rsid w:val="00073EE8"/>
    <w:rsid w:val="000809D3"/>
    <w:rsid w:val="00084851"/>
    <w:rsid w:val="00084A70"/>
    <w:rsid w:val="000922B1"/>
    <w:rsid w:val="00093E67"/>
    <w:rsid w:val="000964F4"/>
    <w:rsid w:val="000A015E"/>
    <w:rsid w:val="000B3A72"/>
    <w:rsid w:val="000B5BFC"/>
    <w:rsid w:val="000C29C5"/>
    <w:rsid w:val="000D06DB"/>
    <w:rsid w:val="000D1D9A"/>
    <w:rsid w:val="000D4BF4"/>
    <w:rsid w:val="000E1A3C"/>
    <w:rsid w:val="000E1DD6"/>
    <w:rsid w:val="00100EA3"/>
    <w:rsid w:val="00105F96"/>
    <w:rsid w:val="00111A4D"/>
    <w:rsid w:val="00123FBD"/>
    <w:rsid w:val="00126772"/>
    <w:rsid w:val="001279A8"/>
    <w:rsid w:val="001357EF"/>
    <w:rsid w:val="001365C2"/>
    <w:rsid w:val="001405C3"/>
    <w:rsid w:val="00144841"/>
    <w:rsid w:val="0014765A"/>
    <w:rsid w:val="00147857"/>
    <w:rsid w:val="00147F17"/>
    <w:rsid w:val="00150B00"/>
    <w:rsid w:val="00155B60"/>
    <w:rsid w:val="001562E3"/>
    <w:rsid w:val="001737EE"/>
    <w:rsid w:val="00175CFC"/>
    <w:rsid w:val="00176BA5"/>
    <w:rsid w:val="0017736A"/>
    <w:rsid w:val="00185290"/>
    <w:rsid w:val="001868D9"/>
    <w:rsid w:val="00187C03"/>
    <w:rsid w:val="001905CB"/>
    <w:rsid w:val="00195610"/>
    <w:rsid w:val="001A2D35"/>
    <w:rsid w:val="001B7119"/>
    <w:rsid w:val="001C0CD0"/>
    <w:rsid w:val="001C2B28"/>
    <w:rsid w:val="001C5155"/>
    <w:rsid w:val="001D21D1"/>
    <w:rsid w:val="001D62AE"/>
    <w:rsid w:val="001E38E8"/>
    <w:rsid w:val="001E7A5A"/>
    <w:rsid w:val="002063A8"/>
    <w:rsid w:val="00207D8E"/>
    <w:rsid w:val="00210054"/>
    <w:rsid w:val="0021145C"/>
    <w:rsid w:val="00212D6E"/>
    <w:rsid w:val="00212F8E"/>
    <w:rsid w:val="00233287"/>
    <w:rsid w:val="00235709"/>
    <w:rsid w:val="002377C8"/>
    <w:rsid w:val="0024230D"/>
    <w:rsid w:val="002475E8"/>
    <w:rsid w:val="00264E78"/>
    <w:rsid w:val="002650B4"/>
    <w:rsid w:val="00274E28"/>
    <w:rsid w:val="002754C7"/>
    <w:rsid w:val="00280FE9"/>
    <w:rsid w:val="00291F05"/>
    <w:rsid w:val="002A1639"/>
    <w:rsid w:val="002A756C"/>
    <w:rsid w:val="002B1698"/>
    <w:rsid w:val="002C6684"/>
    <w:rsid w:val="002D4496"/>
    <w:rsid w:val="002E22DB"/>
    <w:rsid w:val="002F30CD"/>
    <w:rsid w:val="00302F13"/>
    <w:rsid w:val="00305BED"/>
    <w:rsid w:val="00314897"/>
    <w:rsid w:val="00322B83"/>
    <w:rsid w:val="00326A45"/>
    <w:rsid w:val="00340F52"/>
    <w:rsid w:val="00346E7B"/>
    <w:rsid w:val="00356B59"/>
    <w:rsid w:val="00362232"/>
    <w:rsid w:val="0036741D"/>
    <w:rsid w:val="00372306"/>
    <w:rsid w:val="00377D31"/>
    <w:rsid w:val="003866E6"/>
    <w:rsid w:val="003914BB"/>
    <w:rsid w:val="00395D71"/>
    <w:rsid w:val="003B203C"/>
    <w:rsid w:val="003B7F30"/>
    <w:rsid w:val="003E38F6"/>
    <w:rsid w:val="003E7D10"/>
    <w:rsid w:val="003F1E9F"/>
    <w:rsid w:val="003F2649"/>
    <w:rsid w:val="003F5EEF"/>
    <w:rsid w:val="00403BAE"/>
    <w:rsid w:val="00417662"/>
    <w:rsid w:val="00426456"/>
    <w:rsid w:val="00432B83"/>
    <w:rsid w:val="00435023"/>
    <w:rsid w:val="004434A1"/>
    <w:rsid w:val="00455BCE"/>
    <w:rsid w:val="00471E17"/>
    <w:rsid w:val="00483245"/>
    <w:rsid w:val="004848BE"/>
    <w:rsid w:val="004A3DE1"/>
    <w:rsid w:val="004A496D"/>
    <w:rsid w:val="004C09AB"/>
    <w:rsid w:val="004E04CB"/>
    <w:rsid w:val="004E2162"/>
    <w:rsid w:val="004E47AD"/>
    <w:rsid w:val="004E5382"/>
    <w:rsid w:val="004E60F8"/>
    <w:rsid w:val="004F376A"/>
    <w:rsid w:val="004F6776"/>
    <w:rsid w:val="0050277E"/>
    <w:rsid w:val="005138BC"/>
    <w:rsid w:val="00520549"/>
    <w:rsid w:val="00522B73"/>
    <w:rsid w:val="005252C6"/>
    <w:rsid w:val="0053412F"/>
    <w:rsid w:val="00535479"/>
    <w:rsid w:val="00535AA1"/>
    <w:rsid w:val="00543A7F"/>
    <w:rsid w:val="0056153C"/>
    <w:rsid w:val="005663F8"/>
    <w:rsid w:val="005773D5"/>
    <w:rsid w:val="00593FB8"/>
    <w:rsid w:val="005A268D"/>
    <w:rsid w:val="005B0463"/>
    <w:rsid w:val="005B06CA"/>
    <w:rsid w:val="005B2380"/>
    <w:rsid w:val="005B71E7"/>
    <w:rsid w:val="005C02CC"/>
    <w:rsid w:val="005D11DE"/>
    <w:rsid w:val="005D63FD"/>
    <w:rsid w:val="005E17E1"/>
    <w:rsid w:val="005F3898"/>
    <w:rsid w:val="00613FE7"/>
    <w:rsid w:val="00621175"/>
    <w:rsid w:val="00622F82"/>
    <w:rsid w:val="0065367C"/>
    <w:rsid w:val="006572F0"/>
    <w:rsid w:val="00665466"/>
    <w:rsid w:val="006656F4"/>
    <w:rsid w:val="00670B01"/>
    <w:rsid w:val="00673ED5"/>
    <w:rsid w:val="00680F7A"/>
    <w:rsid w:val="00682ED7"/>
    <w:rsid w:val="00683EED"/>
    <w:rsid w:val="00684CBE"/>
    <w:rsid w:val="00695698"/>
    <w:rsid w:val="00696A9C"/>
    <w:rsid w:val="006B3CF7"/>
    <w:rsid w:val="006B5FCA"/>
    <w:rsid w:val="006B6F81"/>
    <w:rsid w:val="006D0713"/>
    <w:rsid w:val="006D5FD6"/>
    <w:rsid w:val="006D6A9B"/>
    <w:rsid w:val="006E207A"/>
    <w:rsid w:val="006E5AEC"/>
    <w:rsid w:val="006F2119"/>
    <w:rsid w:val="006F45D8"/>
    <w:rsid w:val="006F5808"/>
    <w:rsid w:val="00701191"/>
    <w:rsid w:val="00704388"/>
    <w:rsid w:val="007058B4"/>
    <w:rsid w:val="00707B78"/>
    <w:rsid w:val="00710D59"/>
    <w:rsid w:val="00730553"/>
    <w:rsid w:val="00742133"/>
    <w:rsid w:val="007529DA"/>
    <w:rsid w:val="00753CEF"/>
    <w:rsid w:val="00763955"/>
    <w:rsid w:val="00765450"/>
    <w:rsid w:val="0077376F"/>
    <w:rsid w:val="00781DE5"/>
    <w:rsid w:val="007833F5"/>
    <w:rsid w:val="00786B8B"/>
    <w:rsid w:val="007A015B"/>
    <w:rsid w:val="007A7B16"/>
    <w:rsid w:val="007C01D6"/>
    <w:rsid w:val="007C638E"/>
    <w:rsid w:val="007C7CB2"/>
    <w:rsid w:val="007D02E7"/>
    <w:rsid w:val="007D16AD"/>
    <w:rsid w:val="007D6C36"/>
    <w:rsid w:val="007E10AA"/>
    <w:rsid w:val="007E50AC"/>
    <w:rsid w:val="007E5358"/>
    <w:rsid w:val="007E63BE"/>
    <w:rsid w:val="007F0EA6"/>
    <w:rsid w:val="007F184F"/>
    <w:rsid w:val="00803D4C"/>
    <w:rsid w:val="008042BC"/>
    <w:rsid w:val="00817196"/>
    <w:rsid w:val="0082151E"/>
    <w:rsid w:val="008307DE"/>
    <w:rsid w:val="00833A47"/>
    <w:rsid w:val="00834AD2"/>
    <w:rsid w:val="00847759"/>
    <w:rsid w:val="00853DDC"/>
    <w:rsid w:val="00854CF0"/>
    <w:rsid w:val="00855112"/>
    <w:rsid w:val="0086223C"/>
    <w:rsid w:val="008729E7"/>
    <w:rsid w:val="008759E0"/>
    <w:rsid w:val="00882934"/>
    <w:rsid w:val="008B0A34"/>
    <w:rsid w:val="008B12F4"/>
    <w:rsid w:val="008B1772"/>
    <w:rsid w:val="008B30F4"/>
    <w:rsid w:val="008B5E03"/>
    <w:rsid w:val="008B6073"/>
    <w:rsid w:val="008B63CF"/>
    <w:rsid w:val="008C1809"/>
    <w:rsid w:val="008C4783"/>
    <w:rsid w:val="008D5725"/>
    <w:rsid w:val="008D740C"/>
    <w:rsid w:val="008E35A8"/>
    <w:rsid w:val="008E3D53"/>
    <w:rsid w:val="008E49B9"/>
    <w:rsid w:val="00903A9C"/>
    <w:rsid w:val="00914B09"/>
    <w:rsid w:val="00914C22"/>
    <w:rsid w:val="0092471F"/>
    <w:rsid w:val="00927289"/>
    <w:rsid w:val="009347B5"/>
    <w:rsid w:val="00937E3B"/>
    <w:rsid w:val="00942B21"/>
    <w:rsid w:val="00943CFA"/>
    <w:rsid w:val="00952F58"/>
    <w:rsid w:val="00955486"/>
    <w:rsid w:val="00955B42"/>
    <w:rsid w:val="00962D09"/>
    <w:rsid w:val="009659EE"/>
    <w:rsid w:val="00987CB6"/>
    <w:rsid w:val="009914F8"/>
    <w:rsid w:val="009920EE"/>
    <w:rsid w:val="00993B04"/>
    <w:rsid w:val="00995588"/>
    <w:rsid w:val="00995BFC"/>
    <w:rsid w:val="00997F8D"/>
    <w:rsid w:val="009A3FBF"/>
    <w:rsid w:val="009A725A"/>
    <w:rsid w:val="009C1053"/>
    <w:rsid w:val="009C5899"/>
    <w:rsid w:val="009C6FFA"/>
    <w:rsid w:val="009C7B20"/>
    <w:rsid w:val="009D11C5"/>
    <w:rsid w:val="009D32E8"/>
    <w:rsid w:val="009E6CB2"/>
    <w:rsid w:val="009E76C1"/>
    <w:rsid w:val="009F014A"/>
    <w:rsid w:val="009F1078"/>
    <w:rsid w:val="009F739E"/>
    <w:rsid w:val="00A02F29"/>
    <w:rsid w:val="00A040CB"/>
    <w:rsid w:val="00A10811"/>
    <w:rsid w:val="00A13BCF"/>
    <w:rsid w:val="00A13D7D"/>
    <w:rsid w:val="00A2168A"/>
    <w:rsid w:val="00A238B4"/>
    <w:rsid w:val="00A23A34"/>
    <w:rsid w:val="00A274ED"/>
    <w:rsid w:val="00A33035"/>
    <w:rsid w:val="00A60AE8"/>
    <w:rsid w:val="00A60EB6"/>
    <w:rsid w:val="00A60F78"/>
    <w:rsid w:val="00A62B32"/>
    <w:rsid w:val="00A71C35"/>
    <w:rsid w:val="00A759A2"/>
    <w:rsid w:val="00A75B24"/>
    <w:rsid w:val="00A92FC6"/>
    <w:rsid w:val="00AA1F86"/>
    <w:rsid w:val="00AA306D"/>
    <w:rsid w:val="00AB7046"/>
    <w:rsid w:val="00AB77CE"/>
    <w:rsid w:val="00AC46A0"/>
    <w:rsid w:val="00AC5188"/>
    <w:rsid w:val="00AF0974"/>
    <w:rsid w:val="00AF1BA4"/>
    <w:rsid w:val="00AF28A4"/>
    <w:rsid w:val="00AF3123"/>
    <w:rsid w:val="00B02806"/>
    <w:rsid w:val="00B13908"/>
    <w:rsid w:val="00B14387"/>
    <w:rsid w:val="00B27CCC"/>
    <w:rsid w:val="00B35D45"/>
    <w:rsid w:val="00B40182"/>
    <w:rsid w:val="00B45DAD"/>
    <w:rsid w:val="00B508BC"/>
    <w:rsid w:val="00B5308F"/>
    <w:rsid w:val="00B57BC6"/>
    <w:rsid w:val="00B6264F"/>
    <w:rsid w:val="00B643E8"/>
    <w:rsid w:val="00B737F0"/>
    <w:rsid w:val="00B9298C"/>
    <w:rsid w:val="00BA2C49"/>
    <w:rsid w:val="00BB0B03"/>
    <w:rsid w:val="00BB128D"/>
    <w:rsid w:val="00BB4AF8"/>
    <w:rsid w:val="00BC418D"/>
    <w:rsid w:val="00BD15AB"/>
    <w:rsid w:val="00BD56E9"/>
    <w:rsid w:val="00BF285A"/>
    <w:rsid w:val="00C13DD2"/>
    <w:rsid w:val="00C14CEA"/>
    <w:rsid w:val="00C355A3"/>
    <w:rsid w:val="00C36A76"/>
    <w:rsid w:val="00C41ECA"/>
    <w:rsid w:val="00C46A63"/>
    <w:rsid w:val="00C55DAC"/>
    <w:rsid w:val="00C764D6"/>
    <w:rsid w:val="00C80410"/>
    <w:rsid w:val="00C85D64"/>
    <w:rsid w:val="00C94D14"/>
    <w:rsid w:val="00C96298"/>
    <w:rsid w:val="00CA1E35"/>
    <w:rsid w:val="00CA316C"/>
    <w:rsid w:val="00CB17A6"/>
    <w:rsid w:val="00CB4314"/>
    <w:rsid w:val="00CB7E2C"/>
    <w:rsid w:val="00CC10FF"/>
    <w:rsid w:val="00CC230A"/>
    <w:rsid w:val="00CC5818"/>
    <w:rsid w:val="00CC5D71"/>
    <w:rsid w:val="00CD4E79"/>
    <w:rsid w:val="00CE2599"/>
    <w:rsid w:val="00CE5D93"/>
    <w:rsid w:val="00CF6AEB"/>
    <w:rsid w:val="00D05B35"/>
    <w:rsid w:val="00D10081"/>
    <w:rsid w:val="00D1057B"/>
    <w:rsid w:val="00D21DE3"/>
    <w:rsid w:val="00D257E5"/>
    <w:rsid w:val="00D36010"/>
    <w:rsid w:val="00D42790"/>
    <w:rsid w:val="00D47134"/>
    <w:rsid w:val="00D5028E"/>
    <w:rsid w:val="00D56255"/>
    <w:rsid w:val="00D61520"/>
    <w:rsid w:val="00D708FB"/>
    <w:rsid w:val="00D71573"/>
    <w:rsid w:val="00D745F3"/>
    <w:rsid w:val="00D85365"/>
    <w:rsid w:val="00D8602C"/>
    <w:rsid w:val="00D946B3"/>
    <w:rsid w:val="00D969C7"/>
    <w:rsid w:val="00DA08B2"/>
    <w:rsid w:val="00DA420C"/>
    <w:rsid w:val="00DA4386"/>
    <w:rsid w:val="00DC31D9"/>
    <w:rsid w:val="00DC3756"/>
    <w:rsid w:val="00DD4258"/>
    <w:rsid w:val="00DD60D5"/>
    <w:rsid w:val="00DD6C76"/>
    <w:rsid w:val="00DE3702"/>
    <w:rsid w:val="00DF5077"/>
    <w:rsid w:val="00DF7F37"/>
    <w:rsid w:val="00E0482E"/>
    <w:rsid w:val="00E12295"/>
    <w:rsid w:val="00E25B22"/>
    <w:rsid w:val="00E27E68"/>
    <w:rsid w:val="00E37012"/>
    <w:rsid w:val="00E46547"/>
    <w:rsid w:val="00E53604"/>
    <w:rsid w:val="00E54044"/>
    <w:rsid w:val="00E67475"/>
    <w:rsid w:val="00E92DC6"/>
    <w:rsid w:val="00EA6ED1"/>
    <w:rsid w:val="00EB5D43"/>
    <w:rsid w:val="00EC4B4C"/>
    <w:rsid w:val="00EC7BB9"/>
    <w:rsid w:val="00ED1214"/>
    <w:rsid w:val="00ED23AE"/>
    <w:rsid w:val="00ED5F2F"/>
    <w:rsid w:val="00EE163B"/>
    <w:rsid w:val="00EE710A"/>
    <w:rsid w:val="00F00EDB"/>
    <w:rsid w:val="00F034E9"/>
    <w:rsid w:val="00F0568D"/>
    <w:rsid w:val="00F10B61"/>
    <w:rsid w:val="00F154FA"/>
    <w:rsid w:val="00F15F58"/>
    <w:rsid w:val="00F16E0E"/>
    <w:rsid w:val="00F24084"/>
    <w:rsid w:val="00F30B8B"/>
    <w:rsid w:val="00F32604"/>
    <w:rsid w:val="00F32AC4"/>
    <w:rsid w:val="00F45677"/>
    <w:rsid w:val="00F45C66"/>
    <w:rsid w:val="00F47E8A"/>
    <w:rsid w:val="00F6043F"/>
    <w:rsid w:val="00F644E6"/>
    <w:rsid w:val="00F67484"/>
    <w:rsid w:val="00F71F16"/>
    <w:rsid w:val="00F73722"/>
    <w:rsid w:val="00F7585F"/>
    <w:rsid w:val="00F758C3"/>
    <w:rsid w:val="00F81503"/>
    <w:rsid w:val="00F8381B"/>
    <w:rsid w:val="00F90B4F"/>
    <w:rsid w:val="00F91E01"/>
    <w:rsid w:val="00FA1655"/>
    <w:rsid w:val="00FA5B18"/>
    <w:rsid w:val="00FA6C35"/>
    <w:rsid w:val="00FB1242"/>
    <w:rsid w:val="00FB31D8"/>
    <w:rsid w:val="00FC107D"/>
    <w:rsid w:val="00FC27D1"/>
    <w:rsid w:val="00FC6708"/>
    <w:rsid w:val="00FE24DF"/>
    <w:rsid w:val="00FE4058"/>
    <w:rsid w:val="00FF0E90"/>
    <w:rsid w:val="00FF5E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44E6"/>
    <w:pPr>
      <w:suppressAutoHyphens/>
      <w:spacing w:after="200" w:line="276" w:lineRule="auto"/>
    </w:pPr>
    <w:rPr>
      <w:rFonts w:ascii="Times New Roman" w:eastAsia="Times New Roman" w:hAnsi="Times New Roman"/>
      <w:sz w:val="24"/>
      <w:szCs w:val="22"/>
      <w:lang w:eastAsia="ar-SA"/>
    </w:rPr>
  </w:style>
  <w:style w:type="paragraph" w:styleId="Nagwek1">
    <w:name w:val="heading 1"/>
    <w:basedOn w:val="Normalny"/>
    <w:next w:val="Normalny"/>
    <w:link w:val="Nagwek1Znak"/>
    <w:uiPriority w:val="9"/>
    <w:qFormat/>
    <w:rsid w:val="00C13DD2"/>
    <w:pPr>
      <w:keepNext/>
      <w:keepLines/>
      <w:numPr>
        <w:numId w:val="22"/>
      </w:numPr>
      <w:spacing w:before="480" w:after="0"/>
      <w:outlineLvl w:val="0"/>
    </w:pPr>
    <w:rPr>
      <w:rFonts w:ascii="Cambria" w:hAnsi="Cambria"/>
      <w:b/>
      <w:bCs/>
      <w:color w:val="365F91"/>
      <w:sz w:val="28"/>
      <w:szCs w:val="28"/>
    </w:rPr>
  </w:style>
  <w:style w:type="paragraph" w:styleId="Nagwek2">
    <w:name w:val="heading 2"/>
    <w:basedOn w:val="Normalny"/>
    <w:next w:val="Normalny"/>
    <w:link w:val="Nagwek2Znak"/>
    <w:uiPriority w:val="9"/>
    <w:unhideWhenUsed/>
    <w:qFormat/>
    <w:rsid w:val="00FA6C35"/>
    <w:pPr>
      <w:keepNext/>
      <w:keepLines/>
      <w:numPr>
        <w:ilvl w:val="1"/>
        <w:numId w:val="22"/>
      </w:numPr>
      <w:spacing w:before="200" w:after="0"/>
      <w:outlineLvl w:val="1"/>
    </w:pPr>
    <w:rPr>
      <w:rFonts w:ascii="Cambria" w:hAnsi="Cambria"/>
      <w:b/>
      <w:bCs/>
      <w:color w:val="4F81BD"/>
      <w:sz w:val="26"/>
      <w:szCs w:val="26"/>
    </w:rPr>
  </w:style>
  <w:style w:type="paragraph" w:styleId="Nagwek3">
    <w:name w:val="heading 3"/>
    <w:basedOn w:val="Normalny"/>
    <w:next w:val="Normalny"/>
    <w:link w:val="Nagwek3Znak"/>
    <w:uiPriority w:val="9"/>
    <w:semiHidden/>
    <w:unhideWhenUsed/>
    <w:qFormat/>
    <w:rsid w:val="008759E0"/>
    <w:pPr>
      <w:keepNext/>
      <w:keepLines/>
      <w:numPr>
        <w:ilvl w:val="2"/>
        <w:numId w:val="22"/>
      </w:numPr>
      <w:spacing w:before="200" w:after="0"/>
      <w:outlineLvl w:val="2"/>
    </w:pPr>
    <w:rPr>
      <w:rFonts w:ascii="Cambria" w:hAnsi="Cambria"/>
      <w:b/>
      <w:bCs/>
      <w:color w:val="4F81BD"/>
    </w:rPr>
  </w:style>
  <w:style w:type="paragraph" w:styleId="Nagwek4">
    <w:name w:val="heading 4"/>
    <w:basedOn w:val="Normalny"/>
    <w:next w:val="Normalny"/>
    <w:link w:val="Nagwek4Znak"/>
    <w:uiPriority w:val="9"/>
    <w:semiHidden/>
    <w:unhideWhenUsed/>
    <w:qFormat/>
    <w:rsid w:val="00212D6E"/>
    <w:pPr>
      <w:keepNext/>
      <w:keepLines/>
      <w:numPr>
        <w:ilvl w:val="3"/>
        <w:numId w:val="22"/>
      </w:numPr>
      <w:spacing w:before="200" w:after="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212D6E"/>
    <w:pPr>
      <w:keepNext/>
      <w:keepLines/>
      <w:numPr>
        <w:ilvl w:val="4"/>
        <w:numId w:val="22"/>
      </w:numPr>
      <w:spacing w:before="200" w:after="0"/>
      <w:outlineLvl w:val="4"/>
    </w:pPr>
    <w:rPr>
      <w:rFonts w:ascii="Cambria" w:hAnsi="Cambria"/>
      <w:color w:val="243F60"/>
    </w:rPr>
  </w:style>
  <w:style w:type="paragraph" w:styleId="Nagwek6">
    <w:name w:val="heading 6"/>
    <w:basedOn w:val="Normalny"/>
    <w:next w:val="Normalny"/>
    <w:link w:val="Nagwek6Znak"/>
    <w:uiPriority w:val="9"/>
    <w:semiHidden/>
    <w:unhideWhenUsed/>
    <w:qFormat/>
    <w:rsid w:val="00212D6E"/>
    <w:pPr>
      <w:keepNext/>
      <w:keepLines/>
      <w:numPr>
        <w:ilvl w:val="5"/>
        <w:numId w:val="22"/>
      </w:numPr>
      <w:spacing w:before="200" w:after="0"/>
      <w:outlineLvl w:val="5"/>
    </w:pPr>
    <w:rPr>
      <w:rFonts w:ascii="Cambria" w:hAnsi="Cambria"/>
      <w:i/>
      <w:iCs/>
      <w:color w:val="243F60"/>
    </w:rPr>
  </w:style>
  <w:style w:type="paragraph" w:styleId="Nagwek7">
    <w:name w:val="heading 7"/>
    <w:basedOn w:val="Normalny"/>
    <w:next w:val="Normalny"/>
    <w:link w:val="Nagwek7Znak"/>
    <w:uiPriority w:val="9"/>
    <w:semiHidden/>
    <w:unhideWhenUsed/>
    <w:qFormat/>
    <w:rsid w:val="00212D6E"/>
    <w:pPr>
      <w:keepNext/>
      <w:keepLines/>
      <w:numPr>
        <w:ilvl w:val="6"/>
        <w:numId w:val="22"/>
      </w:numPr>
      <w:spacing w:before="200" w:after="0"/>
      <w:outlineLvl w:val="6"/>
    </w:pPr>
    <w:rPr>
      <w:rFonts w:ascii="Cambria" w:hAnsi="Cambria"/>
      <w:i/>
      <w:iCs/>
      <w:color w:val="404040"/>
    </w:rPr>
  </w:style>
  <w:style w:type="paragraph" w:styleId="Nagwek8">
    <w:name w:val="heading 8"/>
    <w:basedOn w:val="Normalny"/>
    <w:next w:val="Normalny"/>
    <w:link w:val="Nagwek8Znak"/>
    <w:uiPriority w:val="9"/>
    <w:semiHidden/>
    <w:unhideWhenUsed/>
    <w:qFormat/>
    <w:rsid w:val="00212D6E"/>
    <w:pPr>
      <w:keepNext/>
      <w:keepLines/>
      <w:numPr>
        <w:ilvl w:val="7"/>
        <w:numId w:val="22"/>
      </w:numPr>
      <w:spacing w:before="200" w:after="0"/>
      <w:outlineLvl w:val="7"/>
    </w:pPr>
    <w:rPr>
      <w:rFonts w:ascii="Cambria" w:hAnsi="Cambria"/>
      <w:color w:val="404040"/>
      <w:sz w:val="20"/>
      <w:szCs w:val="20"/>
    </w:rPr>
  </w:style>
  <w:style w:type="paragraph" w:styleId="Nagwek9">
    <w:name w:val="heading 9"/>
    <w:basedOn w:val="Normalny"/>
    <w:next w:val="Normalny"/>
    <w:link w:val="Nagwek9Znak"/>
    <w:uiPriority w:val="9"/>
    <w:semiHidden/>
    <w:unhideWhenUsed/>
    <w:qFormat/>
    <w:rsid w:val="00212D6E"/>
    <w:pPr>
      <w:keepNext/>
      <w:keepLines/>
      <w:numPr>
        <w:ilvl w:val="8"/>
        <w:numId w:val="22"/>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759A2"/>
    <w:pPr>
      <w:suppressAutoHyphens w:val="0"/>
      <w:spacing w:before="100" w:beforeAutospacing="1" w:after="100" w:afterAutospacing="1" w:line="240" w:lineRule="auto"/>
    </w:pPr>
    <w:rPr>
      <w:szCs w:val="24"/>
      <w:lang w:val="en-US" w:eastAsia="en-US"/>
    </w:rPr>
  </w:style>
  <w:style w:type="paragraph" w:styleId="Akapitzlist">
    <w:name w:val="List Paragraph"/>
    <w:basedOn w:val="Normalny"/>
    <w:link w:val="AkapitzlistZnak"/>
    <w:uiPriority w:val="34"/>
    <w:qFormat/>
    <w:rsid w:val="008D5725"/>
    <w:pPr>
      <w:ind w:left="720"/>
      <w:contextualSpacing/>
    </w:pPr>
  </w:style>
  <w:style w:type="character" w:styleId="Odwoaniedokomentarza">
    <w:name w:val="annotation reference"/>
    <w:uiPriority w:val="99"/>
    <w:semiHidden/>
    <w:unhideWhenUsed/>
    <w:rsid w:val="008D5725"/>
    <w:rPr>
      <w:sz w:val="16"/>
      <w:szCs w:val="16"/>
    </w:rPr>
  </w:style>
  <w:style w:type="paragraph" w:styleId="Tekstkomentarza">
    <w:name w:val="annotation text"/>
    <w:basedOn w:val="Normalny"/>
    <w:link w:val="TekstkomentarzaZnak"/>
    <w:uiPriority w:val="99"/>
    <w:semiHidden/>
    <w:unhideWhenUsed/>
    <w:rsid w:val="008D5725"/>
    <w:pPr>
      <w:suppressAutoHyphens w:val="0"/>
      <w:spacing w:line="240" w:lineRule="auto"/>
    </w:pPr>
    <w:rPr>
      <w:rFonts w:ascii="Calibri" w:hAnsi="Calibri"/>
      <w:sz w:val="20"/>
      <w:szCs w:val="20"/>
      <w:lang w:eastAsia="pl-PL"/>
    </w:rPr>
  </w:style>
  <w:style w:type="character" w:customStyle="1" w:styleId="TekstkomentarzaZnak">
    <w:name w:val="Tekst komentarza Znak"/>
    <w:link w:val="Tekstkomentarza"/>
    <w:uiPriority w:val="99"/>
    <w:semiHidden/>
    <w:rsid w:val="008D5725"/>
    <w:rPr>
      <w:rFonts w:eastAsia="Times New Roman"/>
      <w:sz w:val="20"/>
      <w:szCs w:val="20"/>
      <w:lang w:eastAsia="pl-PL"/>
    </w:rPr>
  </w:style>
  <w:style w:type="paragraph" w:styleId="Tekstdymka">
    <w:name w:val="Balloon Text"/>
    <w:basedOn w:val="Normalny"/>
    <w:link w:val="TekstdymkaZnak"/>
    <w:uiPriority w:val="99"/>
    <w:semiHidden/>
    <w:unhideWhenUsed/>
    <w:rsid w:val="008D5725"/>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D5725"/>
    <w:rPr>
      <w:rFonts w:ascii="Tahoma" w:eastAsia="Times New Roman" w:hAnsi="Tahoma" w:cs="Tahoma"/>
      <w:sz w:val="16"/>
      <w:szCs w:val="16"/>
      <w:lang w:eastAsia="ar-SA"/>
    </w:rPr>
  </w:style>
  <w:style w:type="character" w:styleId="Hipercze">
    <w:name w:val="Hyperlink"/>
    <w:uiPriority w:val="99"/>
    <w:unhideWhenUsed/>
    <w:rsid w:val="000E1DD6"/>
    <w:rPr>
      <w:color w:val="0000FF"/>
      <w:u w:val="single"/>
    </w:rPr>
  </w:style>
  <w:style w:type="paragraph" w:styleId="Tekstprzypisudolnego">
    <w:name w:val="footnote text"/>
    <w:aliases w:val="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26456"/>
    <w:pPr>
      <w:autoSpaceDN w:val="0"/>
      <w:spacing w:after="0" w:line="240" w:lineRule="auto"/>
      <w:textAlignment w:val="baseline"/>
    </w:pPr>
    <w:rPr>
      <w:kern w:val="3"/>
      <w:sz w:val="20"/>
      <w:szCs w:val="20"/>
      <w:lang w:eastAsia="pl-PL"/>
    </w:rPr>
  </w:style>
  <w:style w:type="character" w:customStyle="1" w:styleId="TekstprzypisudolnegoZnak">
    <w:name w:val="Tekst przypisu dolnego Znak"/>
    <w:aliases w:val="Podrozdział Znak,Podrozdzia3 Znak,-E Fuﬂnotentext Znak,Fuﬂnotentext Ursprung Znak,footnote text Znak,Fußnotentext Ursprung Znak,-E Fußnotentext Znak,Fußnote Znak,Footnote text Znak,Tekst przypisu Znak Znak Znak Znak Znak1"/>
    <w:link w:val="Tekstprzypisudolnego"/>
    <w:uiPriority w:val="99"/>
    <w:rsid w:val="00426456"/>
    <w:rPr>
      <w:rFonts w:ascii="Times New Roman" w:eastAsia="Times New Roman" w:hAnsi="Times New Roman" w:cs="Times New Roman"/>
      <w:kern w:val="3"/>
      <w:sz w:val="20"/>
      <w:szCs w:val="20"/>
      <w:lang w:eastAsia="pl-PL"/>
    </w:rPr>
  </w:style>
  <w:style w:type="character" w:styleId="Odwoanieprzypisudolnego">
    <w:name w:val="footnote reference"/>
    <w:aliases w:val="Footnote Reference Number"/>
    <w:uiPriority w:val="99"/>
    <w:rsid w:val="00426456"/>
    <w:rPr>
      <w:rFonts w:cs="Times New Roman"/>
      <w:position w:val="0"/>
      <w:vertAlign w:val="superscript"/>
    </w:rPr>
  </w:style>
  <w:style w:type="paragraph" w:styleId="Tekstprzypisukocowego">
    <w:name w:val="endnote text"/>
    <w:basedOn w:val="Normalny"/>
    <w:link w:val="TekstprzypisukocowegoZnak"/>
    <w:uiPriority w:val="99"/>
    <w:semiHidden/>
    <w:unhideWhenUsed/>
    <w:rsid w:val="008729E7"/>
    <w:pPr>
      <w:spacing w:after="0" w:line="240" w:lineRule="auto"/>
    </w:pPr>
    <w:rPr>
      <w:sz w:val="20"/>
      <w:szCs w:val="20"/>
    </w:rPr>
  </w:style>
  <w:style w:type="character" w:customStyle="1" w:styleId="TekstprzypisukocowegoZnak">
    <w:name w:val="Tekst przypisu końcowego Znak"/>
    <w:link w:val="Tekstprzypisukocowego"/>
    <w:uiPriority w:val="99"/>
    <w:semiHidden/>
    <w:rsid w:val="008729E7"/>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8729E7"/>
    <w:rPr>
      <w:vertAlign w:val="superscript"/>
    </w:rPr>
  </w:style>
  <w:style w:type="character" w:customStyle="1" w:styleId="AkapitzlistZnak">
    <w:name w:val="Akapit z listą Znak"/>
    <w:link w:val="Akapitzlist"/>
    <w:uiPriority w:val="34"/>
    <w:rsid w:val="00093E67"/>
    <w:rPr>
      <w:rFonts w:ascii="Times New Roman" w:eastAsia="Times New Roman" w:hAnsi="Times New Roman" w:cs="Times New Roman"/>
      <w:sz w:val="24"/>
      <w:lang w:eastAsia="ar-SA"/>
    </w:rPr>
  </w:style>
  <w:style w:type="paragraph" w:styleId="Tematkomentarza">
    <w:name w:val="annotation subject"/>
    <w:basedOn w:val="Tekstkomentarza"/>
    <w:next w:val="Tekstkomentarza"/>
    <w:link w:val="TematkomentarzaZnak"/>
    <w:uiPriority w:val="99"/>
    <w:semiHidden/>
    <w:unhideWhenUsed/>
    <w:rsid w:val="00A92FC6"/>
    <w:pPr>
      <w:suppressAutoHyphens/>
    </w:pPr>
    <w:rPr>
      <w:rFonts w:ascii="Times New Roman" w:hAnsi="Times New Roman"/>
      <w:b/>
      <w:bCs/>
      <w:lang w:eastAsia="ar-SA"/>
    </w:rPr>
  </w:style>
  <w:style w:type="character" w:customStyle="1" w:styleId="TematkomentarzaZnak">
    <w:name w:val="Temat komentarza Znak"/>
    <w:link w:val="Tematkomentarza"/>
    <w:uiPriority w:val="99"/>
    <w:semiHidden/>
    <w:rsid w:val="00A92FC6"/>
    <w:rPr>
      <w:rFonts w:ascii="Times New Roman" w:eastAsia="Times New Roman" w:hAnsi="Times New Roman" w:cs="Times New Roman"/>
      <w:b/>
      <w:bCs/>
      <w:sz w:val="20"/>
      <w:szCs w:val="20"/>
      <w:lang w:eastAsia="ar-SA"/>
    </w:rPr>
  </w:style>
  <w:style w:type="table" w:styleId="Tabela-Siatka">
    <w:name w:val="Table Grid"/>
    <w:basedOn w:val="Standardowy"/>
    <w:uiPriority w:val="59"/>
    <w:rsid w:val="001D6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next w:val="Normalny"/>
    <w:link w:val="TytuZnak"/>
    <w:uiPriority w:val="10"/>
    <w:qFormat/>
    <w:rsid w:val="00FA6C3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ytuZnak">
    <w:name w:val="Tytuł Znak"/>
    <w:link w:val="Tytu"/>
    <w:uiPriority w:val="10"/>
    <w:rsid w:val="00FA6C35"/>
    <w:rPr>
      <w:rFonts w:ascii="Cambria" w:eastAsia="Times New Roman" w:hAnsi="Cambria" w:cs="Times New Roman"/>
      <w:color w:val="17365D"/>
      <w:spacing w:val="5"/>
      <w:kern w:val="28"/>
      <w:sz w:val="52"/>
      <w:szCs w:val="52"/>
      <w:lang w:eastAsia="ar-SA"/>
    </w:rPr>
  </w:style>
  <w:style w:type="character" w:styleId="Wyrnieniedelikatne">
    <w:name w:val="Subtle Emphasis"/>
    <w:uiPriority w:val="19"/>
    <w:qFormat/>
    <w:rsid w:val="00FA6C35"/>
    <w:rPr>
      <w:i/>
      <w:iCs/>
      <w:color w:val="808080"/>
    </w:rPr>
  </w:style>
  <w:style w:type="character" w:styleId="Wyrnienieintensywne">
    <w:name w:val="Intense Emphasis"/>
    <w:uiPriority w:val="21"/>
    <w:qFormat/>
    <w:rsid w:val="00FA6C35"/>
    <w:rPr>
      <w:b/>
      <w:bCs/>
      <w:i/>
      <w:iCs/>
      <w:color w:val="4F81BD"/>
    </w:rPr>
  </w:style>
  <w:style w:type="character" w:customStyle="1" w:styleId="Nagwek2Znak">
    <w:name w:val="Nagłówek 2 Znak"/>
    <w:link w:val="Nagwek2"/>
    <w:uiPriority w:val="9"/>
    <w:rsid w:val="00FA6C35"/>
    <w:rPr>
      <w:rFonts w:ascii="Cambria" w:eastAsia="Times New Roman" w:hAnsi="Cambria" w:cs="Times New Roman"/>
      <w:b/>
      <w:bCs/>
      <w:color w:val="4F81BD"/>
      <w:sz w:val="26"/>
      <w:szCs w:val="26"/>
      <w:lang w:eastAsia="ar-SA"/>
    </w:rPr>
  </w:style>
  <w:style w:type="paragraph" w:styleId="Podtytu">
    <w:name w:val="Subtitle"/>
    <w:basedOn w:val="Normalny"/>
    <w:next w:val="Normalny"/>
    <w:link w:val="PodtytuZnak"/>
    <w:uiPriority w:val="11"/>
    <w:qFormat/>
    <w:rsid w:val="00FA6C35"/>
    <w:pPr>
      <w:numPr>
        <w:ilvl w:val="1"/>
      </w:numPr>
    </w:pPr>
    <w:rPr>
      <w:rFonts w:ascii="Cambria" w:hAnsi="Cambria"/>
      <w:i/>
      <w:iCs/>
      <w:color w:val="4F81BD"/>
      <w:spacing w:val="15"/>
      <w:szCs w:val="24"/>
    </w:rPr>
  </w:style>
  <w:style w:type="character" w:customStyle="1" w:styleId="PodtytuZnak">
    <w:name w:val="Podtytuł Znak"/>
    <w:link w:val="Podtytu"/>
    <w:uiPriority w:val="11"/>
    <w:rsid w:val="00FA6C35"/>
    <w:rPr>
      <w:rFonts w:ascii="Cambria" w:eastAsia="Times New Roman" w:hAnsi="Cambria" w:cs="Times New Roman"/>
      <w:i/>
      <w:iCs/>
      <w:color w:val="4F81BD"/>
      <w:spacing w:val="15"/>
      <w:sz w:val="24"/>
      <w:szCs w:val="24"/>
      <w:lang w:eastAsia="ar-SA"/>
    </w:rPr>
  </w:style>
  <w:style w:type="character" w:styleId="Uwydatnienie">
    <w:name w:val="Emphasis"/>
    <w:uiPriority w:val="20"/>
    <w:qFormat/>
    <w:rsid w:val="00B02806"/>
    <w:rPr>
      <w:i/>
      <w:iCs/>
    </w:rPr>
  </w:style>
  <w:style w:type="character" w:customStyle="1" w:styleId="Nagwek1Znak">
    <w:name w:val="Nagłówek 1 Znak"/>
    <w:link w:val="Nagwek1"/>
    <w:uiPriority w:val="9"/>
    <w:rsid w:val="00C13DD2"/>
    <w:rPr>
      <w:rFonts w:ascii="Cambria" w:eastAsia="Times New Roman" w:hAnsi="Cambria" w:cs="Times New Roman"/>
      <w:b/>
      <w:bCs/>
      <w:color w:val="365F91"/>
      <w:sz w:val="28"/>
      <w:szCs w:val="28"/>
      <w:lang w:eastAsia="ar-SA"/>
    </w:rPr>
  </w:style>
  <w:style w:type="character" w:customStyle="1" w:styleId="Nagwek3Znak">
    <w:name w:val="Nagłówek 3 Znak"/>
    <w:link w:val="Nagwek3"/>
    <w:uiPriority w:val="9"/>
    <w:semiHidden/>
    <w:rsid w:val="008759E0"/>
    <w:rPr>
      <w:rFonts w:ascii="Cambria" w:eastAsia="Times New Roman" w:hAnsi="Cambria" w:cs="Times New Roman"/>
      <w:b/>
      <w:bCs/>
      <w:color w:val="4F81BD"/>
      <w:sz w:val="24"/>
      <w:lang w:eastAsia="ar-SA"/>
    </w:rPr>
  </w:style>
  <w:style w:type="character" w:customStyle="1" w:styleId="Nagwek4Znak">
    <w:name w:val="Nagłówek 4 Znak"/>
    <w:link w:val="Nagwek4"/>
    <w:uiPriority w:val="9"/>
    <w:semiHidden/>
    <w:rsid w:val="00212D6E"/>
    <w:rPr>
      <w:rFonts w:ascii="Cambria" w:eastAsia="Times New Roman" w:hAnsi="Cambria" w:cs="Times New Roman"/>
      <w:b/>
      <w:bCs/>
      <w:i/>
      <w:iCs/>
      <w:color w:val="4F81BD"/>
      <w:sz w:val="24"/>
      <w:lang w:eastAsia="ar-SA"/>
    </w:rPr>
  </w:style>
  <w:style w:type="character" w:customStyle="1" w:styleId="Nagwek5Znak">
    <w:name w:val="Nagłówek 5 Znak"/>
    <w:link w:val="Nagwek5"/>
    <w:uiPriority w:val="9"/>
    <w:semiHidden/>
    <w:rsid w:val="00212D6E"/>
    <w:rPr>
      <w:rFonts w:ascii="Cambria" w:eastAsia="Times New Roman" w:hAnsi="Cambria" w:cs="Times New Roman"/>
      <w:color w:val="243F60"/>
      <w:sz w:val="24"/>
      <w:lang w:eastAsia="ar-SA"/>
    </w:rPr>
  </w:style>
  <w:style w:type="character" w:customStyle="1" w:styleId="Nagwek6Znak">
    <w:name w:val="Nagłówek 6 Znak"/>
    <w:link w:val="Nagwek6"/>
    <w:uiPriority w:val="9"/>
    <w:semiHidden/>
    <w:rsid w:val="00212D6E"/>
    <w:rPr>
      <w:rFonts w:ascii="Cambria" w:eastAsia="Times New Roman" w:hAnsi="Cambria" w:cs="Times New Roman"/>
      <w:i/>
      <w:iCs/>
      <w:color w:val="243F60"/>
      <w:sz w:val="24"/>
      <w:lang w:eastAsia="ar-SA"/>
    </w:rPr>
  </w:style>
  <w:style w:type="character" w:customStyle="1" w:styleId="Nagwek7Znak">
    <w:name w:val="Nagłówek 7 Znak"/>
    <w:link w:val="Nagwek7"/>
    <w:uiPriority w:val="9"/>
    <w:semiHidden/>
    <w:rsid w:val="00212D6E"/>
    <w:rPr>
      <w:rFonts w:ascii="Cambria" w:eastAsia="Times New Roman" w:hAnsi="Cambria" w:cs="Times New Roman"/>
      <w:i/>
      <w:iCs/>
      <w:color w:val="404040"/>
      <w:sz w:val="24"/>
      <w:lang w:eastAsia="ar-SA"/>
    </w:rPr>
  </w:style>
  <w:style w:type="character" w:customStyle="1" w:styleId="Nagwek8Znak">
    <w:name w:val="Nagłówek 8 Znak"/>
    <w:link w:val="Nagwek8"/>
    <w:uiPriority w:val="9"/>
    <w:semiHidden/>
    <w:rsid w:val="00212D6E"/>
    <w:rPr>
      <w:rFonts w:ascii="Cambria" w:eastAsia="Times New Roman" w:hAnsi="Cambria" w:cs="Times New Roman"/>
      <w:color w:val="404040"/>
      <w:sz w:val="20"/>
      <w:szCs w:val="20"/>
      <w:lang w:eastAsia="ar-SA"/>
    </w:rPr>
  </w:style>
  <w:style w:type="character" w:customStyle="1" w:styleId="Nagwek9Znak">
    <w:name w:val="Nagłówek 9 Znak"/>
    <w:link w:val="Nagwek9"/>
    <w:uiPriority w:val="9"/>
    <w:semiHidden/>
    <w:rsid w:val="00212D6E"/>
    <w:rPr>
      <w:rFonts w:ascii="Cambria" w:eastAsia="Times New Roman" w:hAnsi="Cambria" w:cs="Times New Roman"/>
      <w:i/>
      <w:iCs/>
      <w:color w:val="404040"/>
      <w:sz w:val="20"/>
      <w:szCs w:val="20"/>
      <w:lang w:eastAsia="ar-SA"/>
    </w:rPr>
  </w:style>
  <w:style w:type="paragraph" w:styleId="Nagwek">
    <w:name w:val="header"/>
    <w:basedOn w:val="Normalny"/>
    <w:link w:val="NagwekZnak"/>
    <w:uiPriority w:val="99"/>
    <w:unhideWhenUsed/>
    <w:rsid w:val="00803D4C"/>
    <w:pPr>
      <w:tabs>
        <w:tab w:val="center" w:pos="4536"/>
        <w:tab w:val="right" w:pos="9072"/>
      </w:tabs>
      <w:spacing w:after="0" w:line="240" w:lineRule="auto"/>
    </w:pPr>
  </w:style>
  <w:style w:type="character" w:customStyle="1" w:styleId="NagwekZnak">
    <w:name w:val="Nagłówek Znak"/>
    <w:link w:val="Nagwek"/>
    <w:uiPriority w:val="99"/>
    <w:rsid w:val="00803D4C"/>
    <w:rPr>
      <w:rFonts w:ascii="Times New Roman" w:eastAsia="Times New Roman" w:hAnsi="Times New Roman" w:cs="Times New Roman"/>
      <w:sz w:val="24"/>
      <w:lang w:eastAsia="ar-SA"/>
    </w:rPr>
  </w:style>
  <w:style w:type="paragraph" w:styleId="Stopka">
    <w:name w:val="footer"/>
    <w:basedOn w:val="Normalny"/>
    <w:link w:val="StopkaZnak"/>
    <w:uiPriority w:val="99"/>
    <w:unhideWhenUsed/>
    <w:rsid w:val="00803D4C"/>
    <w:pPr>
      <w:tabs>
        <w:tab w:val="center" w:pos="4536"/>
        <w:tab w:val="right" w:pos="9072"/>
      </w:tabs>
      <w:spacing w:after="0" w:line="240" w:lineRule="auto"/>
    </w:pPr>
  </w:style>
  <w:style w:type="character" w:customStyle="1" w:styleId="StopkaZnak">
    <w:name w:val="Stopka Znak"/>
    <w:link w:val="Stopka"/>
    <w:uiPriority w:val="99"/>
    <w:rsid w:val="00803D4C"/>
    <w:rPr>
      <w:rFonts w:ascii="Times New Roman" w:eastAsia="Times New Roman" w:hAnsi="Times New Roman" w:cs="Times New Roman"/>
      <w:sz w:val="24"/>
      <w:lang w:eastAsia="ar-SA"/>
    </w:rPr>
  </w:style>
  <w:style w:type="paragraph" w:styleId="Poprawka">
    <w:name w:val="Revision"/>
    <w:hidden/>
    <w:uiPriority w:val="99"/>
    <w:semiHidden/>
    <w:rsid w:val="00E37012"/>
    <w:rPr>
      <w:rFonts w:ascii="Times New Roman" w:eastAsia="Times New Roman" w:hAnsi="Times New Roman"/>
      <w:sz w:val="24"/>
      <w:szCs w:val="22"/>
      <w:lang w:eastAsia="ar-SA"/>
    </w:rPr>
  </w:style>
  <w:style w:type="paragraph" w:customStyle="1" w:styleId="Default">
    <w:name w:val="Default"/>
    <w:rsid w:val="00B40182"/>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1217753">
      <w:bodyDiv w:val="1"/>
      <w:marLeft w:val="0"/>
      <w:marRight w:val="0"/>
      <w:marTop w:val="0"/>
      <w:marBottom w:val="0"/>
      <w:divBdr>
        <w:top w:val="none" w:sz="0" w:space="0" w:color="auto"/>
        <w:left w:val="none" w:sz="0" w:space="0" w:color="auto"/>
        <w:bottom w:val="none" w:sz="0" w:space="0" w:color="auto"/>
        <w:right w:val="none" w:sz="0" w:space="0" w:color="auto"/>
      </w:divBdr>
      <w:divsChild>
        <w:div w:id="50272686">
          <w:marLeft w:val="0"/>
          <w:marRight w:val="0"/>
          <w:marTop w:val="0"/>
          <w:marBottom w:val="0"/>
          <w:divBdr>
            <w:top w:val="none" w:sz="0" w:space="0" w:color="auto"/>
            <w:left w:val="none" w:sz="0" w:space="0" w:color="auto"/>
            <w:bottom w:val="none" w:sz="0" w:space="0" w:color="auto"/>
            <w:right w:val="none" w:sz="0" w:space="0" w:color="auto"/>
          </w:divBdr>
        </w:div>
        <w:div w:id="84353004">
          <w:marLeft w:val="0"/>
          <w:marRight w:val="0"/>
          <w:marTop w:val="0"/>
          <w:marBottom w:val="0"/>
          <w:divBdr>
            <w:top w:val="none" w:sz="0" w:space="0" w:color="auto"/>
            <w:left w:val="none" w:sz="0" w:space="0" w:color="auto"/>
            <w:bottom w:val="none" w:sz="0" w:space="0" w:color="auto"/>
            <w:right w:val="none" w:sz="0" w:space="0" w:color="auto"/>
          </w:divBdr>
        </w:div>
        <w:div w:id="476186437">
          <w:marLeft w:val="0"/>
          <w:marRight w:val="0"/>
          <w:marTop w:val="0"/>
          <w:marBottom w:val="0"/>
          <w:divBdr>
            <w:top w:val="none" w:sz="0" w:space="0" w:color="auto"/>
            <w:left w:val="none" w:sz="0" w:space="0" w:color="auto"/>
            <w:bottom w:val="none" w:sz="0" w:space="0" w:color="auto"/>
            <w:right w:val="none" w:sz="0" w:space="0" w:color="auto"/>
          </w:divBdr>
        </w:div>
        <w:div w:id="592907328">
          <w:marLeft w:val="0"/>
          <w:marRight w:val="0"/>
          <w:marTop w:val="0"/>
          <w:marBottom w:val="0"/>
          <w:divBdr>
            <w:top w:val="none" w:sz="0" w:space="0" w:color="auto"/>
            <w:left w:val="none" w:sz="0" w:space="0" w:color="auto"/>
            <w:bottom w:val="none" w:sz="0" w:space="0" w:color="auto"/>
            <w:right w:val="none" w:sz="0" w:space="0" w:color="auto"/>
          </w:divBdr>
        </w:div>
        <w:div w:id="941111230">
          <w:marLeft w:val="0"/>
          <w:marRight w:val="0"/>
          <w:marTop w:val="0"/>
          <w:marBottom w:val="0"/>
          <w:divBdr>
            <w:top w:val="none" w:sz="0" w:space="0" w:color="auto"/>
            <w:left w:val="none" w:sz="0" w:space="0" w:color="auto"/>
            <w:bottom w:val="none" w:sz="0" w:space="0" w:color="auto"/>
            <w:right w:val="none" w:sz="0" w:space="0" w:color="auto"/>
          </w:divBdr>
        </w:div>
        <w:div w:id="976450393">
          <w:marLeft w:val="0"/>
          <w:marRight w:val="0"/>
          <w:marTop w:val="0"/>
          <w:marBottom w:val="0"/>
          <w:divBdr>
            <w:top w:val="none" w:sz="0" w:space="0" w:color="auto"/>
            <w:left w:val="none" w:sz="0" w:space="0" w:color="auto"/>
            <w:bottom w:val="none" w:sz="0" w:space="0" w:color="auto"/>
            <w:right w:val="none" w:sz="0" w:space="0" w:color="auto"/>
          </w:divBdr>
        </w:div>
        <w:div w:id="999429485">
          <w:marLeft w:val="0"/>
          <w:marRight w:val="0"/>
          <w:marTop w:val="0"/>
          <w:marBottom w:val="0"/>
          <w:divBdr>
            <w:top w:val="none" w:sz="0" w:space="0" w:color="auto"/>
            <w:left w:val="none" w:sz="0" w:space="0" w:color="auto"/>
            <w:bottom w:val="none" w:sz="0" w:space="0" w:color="auto"/>
            <w:right w:val="none" w:sz="0" w:space="0" w:color="auto"/>
          </w:divBdr>
        </w:div>
        <w:div w:id="1346443115">
          <w:marLeft w:val="0"/>
          <w:marRight w:val="0"/>
          <w:marTop w:val="0"/>
          <w:marBottom w:val="0"/>
          <w:divBdr>
            <w:top w:val="none" w:sz="0" w:space="0" w:color="auto"/>
            <w:left w:val="none" w:sz="0" w:space="0" w:color="auto"/>
            <w:bottom w:val="none" w:sz="0" w:space="0" w:color="auto"/>
            <w:right w:val="none" w:sz="0" w:space="0" w:color="auto"/>
          </w:divBdr>
        </w:div>
        <w:div w:id="1583366690">
          <w:marLeft w:val="0"/>
          <w:marRight w:val="0"/>
          <w:marTop w:val="0"/>
          <w:marBottom w:val="0"/>
          <w:divBdr>
            <w:top w:val="none" w:sz="0" w:space="0" w:color="auto"/>
            <w:left w:val="none" w:sz="0" w:space="0" w:color="auto"/>
            <w:bottom w:val="none" w:sz="0" w:space="0" w:color="auto"/>
            <w:right w:val="none" w:sz="0" w:space="0" w:color="auto"/>
          </w:divBdr>
        </w:div>
        <w:div w:id="1769887387">
          <w:marLeft w:val="0"/>
          <w:marRight w:val="0"/>
          <w:marTop w:val="0"/>
          <w:marBottom w:val="0"/>
          <w:divBdr>
            <w:top w:val="none" w:sz="0" w:space="0" w:color="auto"/>
            <w:left w:val="none" w:sz="0" w:space="0" w:color="auto"/>
            <w:bottom w:val="none" w:sz="0" w:space="0" w:color="auto"/>
            <w:right w:val="none" w:sz="0" w:space="0" w:color="auto"/>
          </w:divBdr>
        </w:div>
        <w:div w:id="1980720494">
          <w:marLeft w:val="0"/>
          <w:marRight w:val="0"/>
          <w:marTop w:val="0"/>
          <w:marBottom w:val="0"/>
          <w:divBdr>
            <w:top w:val="none" w:sz="0" w:space="0" w:color="auto"/>
            <w:left w:val="none" w:sz="0" w:space="0" w:color="auto"/>
            <w:bottom w:val="none" w:sz="0" w:space="0" w:color="auto"/>
            <w:right w:val="none" w:sz="0" w:space="0" w:color="auto"/>
          </w:divBdr>
        </w:div>
        <w:div w:id="2056195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parp.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parp.gov.p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020722-8F80-4119-87A3-4DA58FA6899D}" type="doc">
      <dgm:prSet loTypeId="urn:microsoft.com/office/officeart/2005/8/layout/bProcess3" loCatId="process" qsTypeId="urn:microsoft.com/office/officeart/2005/8/quickstyle/simple1" qsCatId="simple" csTypeId="urn:microsoft.com/office/officeart/2005/8/colors/accent1_2" csCatId="accent1" phldr="1"/>
      <dgm:spPr/>
    </dgm:pt>
    <dgm:pt modelId="{5BA84521-64AB-4820-B893-4DBE374A030D}">
      <dgm:prSet phldrT="[Tekst]"/>
      <dgm:spPr>
        <a:xfrm>
          <a:off x="4414" y="107386"/>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przedsiębiorca podpisuje umowę z operatorem</a:t>
          </a:r>
        </a:p>
      </dgm:t>
    </dgm:pt>
    <dgm:pt modelId="{98179F87-78CF-4498-A16D-08EA8B753BDB}" type="parTrans" cxnId="{AF002CCB-3924-4D47-B176-1922B21A7365}">
      <dgm:prSet/>
      <dgm:spPr/>
      <dgm:t>
        <a:bodyPr/>
        <a:lstStyle/>
        <a:p>
          <a:endParaRPr lang="pl-PL"/>
        </a:p>
      </dgm:t>
    </dgm:pt>
    <dgm:pt modelId="{7D9EDA60-F55E-495F-AE98-37309DC21C90}" type="sibTrans" cxnId="{AF002CCB-3924-4D47-B176-1922B21A7365}">
      <dgm:prSet/>
      <dgm:spPr>
        <a:xfrm>
          <a:off x="1664460" y="560219"/>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6F138B8D-C6A5-4EE4-8308-A0FCD4BF2480}">
      <dgm:prSet/>
      <dgm:spPr>
        <a:xfrm>
          <a:off x="2048484" y="107386"/>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operator rezerwuje dla  przedsiębiorcy określoną pulę środków na dofinansowanie usług rozwojowych w danym czasie</a:t>
          </a:r>
          <a:br>
            <a:rPr lang="pl-PL">
              <a:solidFill>
                <a:sysClr val="window" lastClr="FFFFFF"/>
              </a:solidFill>
              <a:latin typeface="Calibri"/>
              <a:ea typeface="+mn-ea"/>
              <a:cs typeface="+mn-cs"/>
            </a:rPr>
          </a:br>
          <a:endParaRPr lang="pl-PL">
            <a:solidFill>
              <a:sysClr val="window" lastClr="FFFFFF"/>
            </a:solidFill>
            <a:latin typeface="Calibri"/>
            <a:ea typeface="+mn-ea"/>
            <a:cs typeface="+mn-cs"/>
          </a:endParaRPr>
        </a:p>
      </dgm:t>
    </dgm:pt>
    <dgm:pt modelId="{9D567310-4CBB-47B6-ADCD-8E1D93969580}" type="parTrans" cxnId="{46CF8C81-E199-4416-8A2F-B2851338F147}">
      <dgm:prSet/>
      <dgm:spPr/>
      <dgm:t>
        <a:bodyPr/>
        <a:lstStyle/>
        <a:p>
          <a:endParaRPr lang="pl-PL"/>
        </a:p>
      </dgm:t>
    </dgm:pt>
    <dgm:pt modelId="{98ED748F-9465-462B-800A-393354B2D589}" type="sibTrans" cxnId="{46CF8C81-E199-4416-8A2F-B2851338F147}">
      <dgm:prSet/>
      <dgm:spPr>
        <a:xfrm>
          <a:off x="3708530" y="560219"/>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5CB1E993-AFEB-4963-BA04-72BA760B66C8}">
      <dgm:prSet/>
      <dgm:spPr>
        <a:xfrm>
          <a:off x="4092554" y="107386"/>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operator nadaje ID wsparcia przedsiebiorcy</a:t>
          </a:r>
          <a:br>
            <a:rPr lang="pl-PL">
              <a:solidFill>
                <a:sysClr val="window" lastClr="FFFFFF"/>
              </a:solidFill>
              <a:latin typeface="Calibri"/>
              <a:ea typeface="+mn-ea"/>
              <a:cs typeface="+mn-cs"/>
            </a:rPr>
          </a:br>
          <a:endParaRPr lang="pl-PL">
            <a:solidFill>
              <a:sysClr val="window" lastClr="FFFFFF"/>
            </a:solidFill>
            <a:latin typeface="Calibri"/>
            <a:ea typeface="+mn-ea"/>
            <a:cs typeface="+mn-cs"/>
          </a:endParaRPr>
        </a:p>
      </dgm:t>
    </dgm:pt>
    <dgm:pt modelId="{83514B05-C0C5-4D9C-9412-21EFA085BDA2}" type="parTrans" cxnId="{20CBC50B-0296-469F-9996-224D7C257252}">
      <dgm:prSet/>
      <dgm:spPr/>
      <dgm:t>
        <a:bodyPr/>
        <a:lstStyle/>
        <a:p>
          <a:endParaRPr lang="pl-PL"/>
        </a:p>
      </dgm:t>
    </dgm:pt>
    <dgm:pt modelId="{BAF77BB0-0E1A-418C-8BF4-83645512F665}" type="sibTrans" cxnId="{20CBC50B-0296-469F-9996-224D7C257252}">
      <dgm:prSet/>
      <dgm:spPr>
        <a:xfrm>
          <a:off x="835337" y="1102693"/>
          <a:ext cx="4088140" cy="351624"/>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A7294C1A-698B-4566-B428-0D9E9A224739}">
      <dgm:prSet/>
      <dgm:spPr>
        <a:xfrm>
          <a:off x="4092554" y="1486717"/>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przedsiębiorca wpłaca wkład własny operatorowi</a:t>
          </a:r>
          <a:br>
            <a:rPr lang="pl-PL">
              <a:solidFill>
                <a:sysClr val="window" lastClr="FFFFFF"/>
              </a:solidFill>
              <a:latin typeface="Calibri"/>
              <a:ea typeface="+mn-ea"/>
              <a:cs typeface="+mn-cs"/>
            </a:rPr>
          </a:br>
          <a:r>
            <a:rPr lang="pl-PL">
              <a:solidFill>
                <a:sysClr val="window" lastClr="FFFFFF"/>
              </a:solidFill>
              <a:latin typeface="Calibri"/>
              <a:ea typeface="+mn-ea"/>
              <a:cs typeface="+mn-cs"/>
            </a:rPr>
            <a:t>- tworzony jest zapis na koncie przedpłaconym </a:t>
          </a:r>
        </a:p>
      </dgm:t>
    </dgm:pt>
    <dgm:pt modelId="{8C0EC75F-5240-4471-95AF-5A3E2F808C8B}" type="parTrans" cxnId="{594049FB-5C65-4BEE-85F5-99F98088991F}">
      <dgm:prSet/>
      <dgm:spPr/>
      <dgm:t>
        <a:bodyPr/>
        <a:lstStyle/>
        <a:p>
          <a:endParaRPr lang="pl-PL"/>
        </a:p>
      </dgm:t>
    </dgm:pt>
    <dgm:pt modelId="{31DA678D-804B-4B2F-A7CB-6F9DB24B4570}" type="sibTrans" cxnId="{594049FB-5C65-4BEE-85F5-99F98088991F}">
      <dgm:prSet/>
      <dgm:spPr>
        <a:xfrm>
          <a:off x="835337" y="2482025"/>
          <a:ext cx="4088140" cy="351624"/>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B49494DB-6049-4D8D-B84C-BC16BD2EFBE7}">
      <dgm:prSet/>
      <dgm:spPr>
        <a:xfrm>
          <a:off x="4414" y="2866049"/>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usługa rozwojowa jest realizowana na rzecz przedsiebiorcy/pracowników</a:t>
          </a:r>
        </a:p>
      </dgm:t>
    </dgm:pt>
    <dgm:pt modelId="{4B6D5562-F690-4954-8A78-ED93BE6BC2A3}" type="parTrans" cxnId="{E0EFC948-308F-4585-949E-C1263A934C76}">
      <dgm:prSet/>
      <dgm:spPr/>
      <dgm:t>
        <a:bodyPr/>
        <a:lstStyle/>
        <a:p>
          <a:endParaRPr lang="pl-PL"/>
        </a:p>
      </dgm:t>
    </dgm:pt>
    <dgm:pt modelId="{172C06C6-C9E2-4E09-9887-0CF5A33EA703}" type="sibTrans" cxnId="{E0EFC948-308F-4585-949E-C1263A934C76}">
      <dgm:prSet/>
      <dgm:spPr>
        <a:xfrm>
          <a:off x="1664460" y="3318883"/>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A17B80B7-1934-4681-ACF3-35870C799277}">
      <dgm:prSet/>
      <dgm:spPr>
        <a:xfrm>
          <a:off x="2048484" y="2866049"/>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przedsiębiorca/pracownicy oraz wykonawca usługi wypełniają ankietę </a:t>
          </a:r>
          <a:br>
            <a:rPr lang="pl-PL">
              <a:solidFill>
                <a:sysClr val="window" lastClr="FFFFFF"/>
              </a:solidFill>
              <a:latin typeface="Calibri"/>
              <a:ea typeface="+mn-ea"/>
              <a:cs typeface="+mn-cs"/>
            </a:rPr>
          </a:br>
          <a:endParaRPr lang="pl-PL">
            <a:solidFill>
              <a:sysClr val="window" lastClr="FFFFFF"/>
            </a:solidFill>
            <a:latin typeface="Calibri"/>
            <a:ea typeface="+mn-ea"/>
            <a:cs typeface="+mn-cs"/>
          </a:endParaRPr>
        </a:p>
      </dgm:t>
    </dgm:pt>
    <dgm:pt modelId="{0718D7A4-E148-40F3-92E0-725191A6653E}" type="parTrans" cxnId="{4318FFC0-21D3-47CD-880D-F40742D7C249}">
      <dgm:prSet/>
      <dgm:spPr/>
      <dgm:t>
        <a:bodyPr/>
        <a:lstStyle/>
        <a:p>
          <a:endParaRPr lang="pl-PL"/>
        </a:p>
      </dgm:t>
    </dgm:pt>
    <dgm:pt modelId="{2D8873E6-AB4A-4C94-B41B-DE7F3812C571}" type="sibTrans" cxnId="{4318FFC0-21D3-47CD-880D-F40742D7C249}">
      <dgm:prSet/>
      <dgm:spPr>
        <a:xfrm>
          <a:off x="3708530" y="3318883"/>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29A731B8-8BC2-4BC3-9FC4-8C228741866C}">
      <dgm:prSet/>
      <dgm:spPr>
        <a:xfrm>
          <a:off x="4092554" y="2866049"/>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firma świadcząca szkolenie/doradztwo wystawia fakturę</a:t>
          </a:r>
        </a:p>
      </dgm:t>
    </dgm:pt>
    <dgm:pt modelId="{2F77BB9B-39F9-4F5B-9BFF-818B5E6090F7}" type="parTrans" cxnId="{19F150EA-7F60-481A-A1FB-B37ADBB7AB0D}">
      <dgm:prSet/>
      <dgm:spPr/>
      <dgm:t>
        <a:bodyPr/>
        <a:lstStyle/>
        <a:p>
          <a:endParaRPr lang="pl-PL"/>
        </a:p>
      </dgm:t>
    </dgm:pt>
    <dgm:pt modelId="{50F1E851-48AE-4B65-A753-B5D067F7B6D8}" type="sibTrans" cxnId="{19F150EA-7F60-481A-A1FB-B37ADBB7AB0D}">
      <dgm:prSet/>
      <dgm:spPr>
        <a:xfrm>
          <a:off x="835337" y="3861357"/>
          <a:ext cx="4088140" cy="351624"/>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93802B36-8271-44A3-9BC2-6FC41F8C4D94}">
      <dgm:prSet/>
      <dgm:spPr>
        <a:xfrm>
          <a:off x="2048484" y="4245381"/>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operator weryfikuje czy  dane z faktury są zgodne z zapisami w RUR</a:t>
          </a:r>
        </a:p>
      </dgm:t>
    </dgm:pt>
    <dgm:pt modelId="{9FDBBCE8-4AEA-48B7-827F-9E94101CBA56}" type="parTrans" cxnId="{ADC3A17C-873C-4ED7-88BA-C5C47D903D6D}">
      <dgm:prSet/>
      <dgm:spPr/>
      <dgm:t>
        <a:bodyPr/>
        <a:lstStyle/>
        <a:p>
          <a:endParaRPr lang="pl-PL"/>
        </a:p>
      </dgm:t>
    </dgm:pt>
    <dgm:pt modelId="{2F15A092-32EF-495B-ABDD-D33AB42DC177}" type="sibTrans" cxnId="{ADC3A17C-873C-4ED7-88BA-C5C47D903D6D}">
      <dgm:prSet/>
      <dgm:spPr>
        <a:xfrm>
          <a:off x="3708530" y="4698215"/>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5FE0D7E0-295B-4AF5-A03D-391A65780E03}">
      <dgm:prSet/>
      <dgm:spPr>
        <a:xfrm>
          <a:off x="4414" y="1486717"/>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 przedsiębiorca poszukuje i wybiera odpowiednie usługi rozwojowe w RUR</a:t>
          </a:r>
        </a:p>
      </dgm:t>
    </dgm:pt>
    <dgm:pt modelId="{152DD13F-4737-4AF5-8F17-8560F969EED9}" type="parTrans" cxnId="{ECF28B22-E169-4B93-A4B3-AE10E9689870}">
      <dgm:prSet/>
      <dgm:spPr/>
      <dgm:t>
        <a:bodyPr/>
        <a:lstStyle/>
        <a:p>
          <a:endParaRPr lang="pl-PL"/>
        </a:p>
      </dgm:t>
    </dgm:pt>
    <dgm:pt modelId="{73B95C64-EC35-4E51-AA4A-72C7C62F2BE9}" type="sibTrans" cxnId="{ECF28B22-E169-4B93-A4B3-AE10E9689870}">
      <dgm:prSet/>
      <dgm:spPr>
        <a:xfrm>
          <a:off x="1664460" y="1939551"/>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D01C8030-3B0C-4D31-AA96-A00E640B4760}">
      <dgm:prSet/>
      <dgm:spPr>
        <a:xfrm>
          <a:off x="2048484" y="1486717"/>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operator wylicza wysokość wkładu własnego wymaganą dla wybranej usługi</a:t>
          </a:r>
          <a:br>
            <a:rPr lang="pl-PL">
              <a:solidFill>
                <a:sysClr val="window" lastClr="FFFFFF"/>
              </a:solidFill>
              <a:latin typeface="Calibri"/>
              <a:ea typeface="+mn-ea"/>
              <a:cs typeface="+mn-cs"/>
            </a:rPr>
          </a:br>
          <a:endParaRPr lang="pl-PL">
            <a:solidFill>
              <a:sysClr val="window" lastClr="FFFFFF"/>
            </a:solidFill>
            <a:latin typeface="Calibri"/>
            <a:ea typeface="+mn-ea"/>
            <a:cs typeface="+mn-cs"/>
          </a:endParaRPr>
        </a:p>
      </dgm:t>
    </dgm:pt>
    <dgm:pt modelId="{8D9DDBD2-28E7-4090-AA8E-FF6E953811E6}" type="parTrans" cxnId="{C6B2F858-06D3-43B8-B898-2AB2965EA6B0}">
      <dgm:prSet/>
      <dgm:spPr/>
      <dgm:t>
        <a:bodyPr/>
        <a:lstStyle/>
        <a:p>
          <a:endParaRPr lang="pl-PL"/>
        </a:p>
      </dgm:t>
    </dgm:pt>
    <dgm:pt modelId="{236C2AB7-CFE7-4124-8316-35F44CB3030C}" type="sibTrans" cxnId="{C6B2F858-06D3-43B8-B898-2AB2965EA6B0}">
      <dgm:prSet/>
      <dgm:spPr>
        <a:xfrm>
          <a:off x="3708530" y="1939551"/>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32956A38-32C0-4500-AA55-4CC506BF32C9}">
      <dgm:prSet/>
      <dgm:spPr>
        <a:xfrm>
          <a:off x="4092554" y="4245381"/>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operator płaci 100%  netto/brutto kwoty faktury</a:t>
          </a:r>
        </a:p>
      </dgm:t>
    </dgm:pt>
    <dgm:pt modelId="{46702447-5EC4-4C39-B5AB-2494135DEFD0}" type="parTrans" cxnId="{05C60E73-DC84-41E3-8A2F-D93C403F5D44}">
      <dgm:prSet/>
      <dgm:spPr/>
      <dgm:t>
        <a:bodyPr/>
        <a:lstStyle/>
        <a:p>
          <a:endParaRPr lang="pl-PL"/>
        </a:p>
      </dgm:t>
    </dgm:pt>
    <dgm:pt modelId="{FA473098-9AFA-47E8-A93E-7E3403A2952B}" type="sibTrans" cxnId="{05C60E73-DC84-41E3-8A2F-D93C403F5D44}">
      <dgm:prSet/>
      <dgm:spPr/>
      <dgm:t>
        <a:bodyPr/>
        <a:lstStyle/>
        <a:p>
          <a:endParaRPr lang="pl-PL"/>
        </a:p>
      </dgm:t>
    </dgm:pt>
    <dgm:pt modelId="{39A42C2F-26CA-4FB0-A9FA-D515F2486883}">
      <dgm:prSet/>
      <dgm:spPr>
        <a:xfrm>
          <a:off x="4414" y="4245381"/>
          <a:ext cx="1661845" cy="9971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pl-PL">
              <a:solidFill>
                <a:sysClr val="window" lastClr="FFFFFF"/>
              </a:solidFill>
              <a:latin typeface="Calibri"/>
              <a:ea typeface="+mn-ea"/>
              <a:cs typeface="+mn-cs"/>
            </a:rPr>
            <a:t>przedsiębiorca przekazuje operatorowi fakturę za usługę</a:t>
          </a:r>
          <a:br>
            <a:rPr lang="pl-PL">
              <a:solidFill>
                <a:sysClr val="window" lastClr="FFFFFF"/>
              </a:solidFill>
              <a:latin typeface="Calibri"/>
              <a:ea typeface="+mn-ea"/>
              <a:cs typeface="+mn-cs"/>
            </a:rPr>
          </a:br>
          <a:endParaRPr lang="pl-PL">
            <a:solidFill>
              <a:sysClr val="window" lastClr="FFFFFF"/>
            </a:solidFill>
            <a:latin typeface="Calibri"/>
            <a:ea typeface="+mn-ea"/>
            <a:cs typeface="+mn-cs"/>
          </a:endParaRPr>
        </a:p>
      </dgm:t>
    </dgm:pt>
    <dgm:pt modelId="{51F80B17-49C9-4E78-9DBE-E1B6944F5A5A}" type="parTrans" cxnId="{2FAE7467-0EE7-47B4-BD39-56DA39A9259B}">
      <dgm:prSet/>
      <dgm:spPr/>
      <dgm:t>
        <a:bodyPr/>
        <a:lstStyle/>
        <a:p>
          <a:endParaRPr lang="pl-PL"/>
        </a:p>
      </dgm:t>
    </dgm:pt>
    <dgm:pt modelId="{FA72986C-E070-4554-887B-6601065688B9}" type="sibTrans" cxnId="{2FAE7467-0EE7-47B4-BD39-56DA39A9259B}">
      <dgm:prSet/>
      <dgm:spPr>
        <a:xfrm>
          <a:off x="1664460" y="4698215"/>
          <a:ext cx="351624" cy="91440"/>
        </a:xfrm>
        <a:noFill/>
        <a:ln w="9525" cap="flat" cmpd="sng" algn="ctr">
          <a:solidFill>
            <a:srgbClr val="4F81BD">
              <a:hueOff val="0"/>
              <a:satOff val="0"/>
              <a:lumOff val="0"/>
              <a:alphaOff val="0"/>
            </a:srgbClr>
          </a:solidFill>
          <a:prstDash val="solid"/>
          <a:miter lim="800000"/>
          <a:tailEnd type="arrow"/>
        </a:ln>
        <a:effectLst/>
      </dgm:spPr>
      <dgm:t>
        <a:bodyPr/>
        <a:lstStyle/>
        <a:p>
          <a:endParaRPr lang="pl-PL">
            <a:solidFill>
              <a:sysClr val="windowText" lastClr="000000">
                <a:hueOff val="0"/>
                <a:satOff val="0"/>
                <a:lumOff val="0"/>
                <a:alphaOff val="0"/>
              </a:sysClr>
            </a:solidFill>
            <a:latin typeface="Calibri"/>
            <a:ea typeface="+mn-ea"/>
            <a:cs typeface="+mn-cs"/>
          </a:endParaRPr>
        </a:p>
      </dgm:t>
    </dgm:pt>
    <dgm:pt modelId="{ADCC2D19-2071-48E6-A2DC-923D1F9566D0}" type="pres">
      <dgm:prSet presAssocID="{1D020722-8F80-4119-87A3-4DA58FA6899D}" presName="Name0" presStyleCnt="0">
        <dgm:presLayoutVars>
          <dgm:dir/>
          <dgm:resizeHandles val="exact"/>
        </dgm:presLayoutVars>
      </dgm:prSet>
      <dgm:spPr/>
    </dgm:pt>
    <dgm:pt modelId="{05F05F4B-B5C9-4D28-95F8-40427B146C56}" type="pres">
      <dgm:prSet presAssocID="{5BA84521-64AB-4820-B893-4DBE374A030D}" presName="node" presStyleLbl="node1" presStyleIdx="0" presStyleCnt="12">
        <dgm:presLayoutVars>
          <dgm:bulletEnabled val="1"/>
        </dgm:presLayoutVars>
      </dgm:prSet>
      <dgm:spPr>
        <a:prstGeom prst="rect">
          <a:avLst/>
        </a:prstGeom>
      </dgm:spPr>
      <dgm:t>
        <a:bodyPr/>
        <a:lstStyle/>
        <a:p>
          <a:endParaRPr lang="pl-PL"/>
        </a:p>
      </dgm:t>
    </dgm:pt>
    <dgm:pt modelId="{97EADF1D-FFCF-450D-AAB4-F179254F6685}" type="pres">
      <dgm:prSet presAssocID="{7D9EDA60-F55E-495F-AE98-37309DC21C90}" presName="sibTrans" presStyleLbl="sibTrans1D1" presStyleIdx="0" presStyleCnt="11"/>
      <dgm:spPr>
        <a:custGeom>
          <a:avLst/>
          <a:gdLst/>
          <a:ahLst/>
          <a:cxnLst/>
          <a:rect l="0" t="0" r="0" b="0"/>
          <a:pathLst>
            <a:path>
              <a:moveTo>
                <a:pt x="0" y="45720"/>
              </a:moveTo>
              <a:lnTo>
                <a:pt x="351750" y="45720"/>
              </a:lnTo>
            </a:path>
          </a:pathLst>
        </a:custGeom>
      </dgm:spPr>
      <dgm:t>
        <a:bodyPr/>
        <a:lstStyle/>
        <a:p>
          <a:endParaRPr lang="pl-PL"/>
        </a:p>
      </dgm:t>
    </dgm:pt>
    <dgm:pt modelId="{1C950A30-12A9-4CDC-9C88-72C096A2DF8A}" type="pres">
      <dgm:prSet presAssocID="{7D9EDA60-F55E-495F-AE98-37309DC21C90}" presName="connectorText" presStyleLbl="sibTrans1D1" presStyleIdx="0" presStyleCnt="11"/>
      <dgm:spPr/>
      <dgm:t>
        <a:bodyPr/>
        <a:lstStyle/>
        <a:p>
          <a:endParaRPr lang="pl-PL"/>
        </a:p>
      </dgm:t>
    </dgm:pt>
    <dgm:pt modelId="{9CCFF390-7026-405B-A8B0-EDC57684E691}" type="pres">
      <dgm:prSet presAssocID="{6F138B8D-C6A5-4EE4-8308-A0FCD4BF2480}" presName="node" presStyleLbl="node1" presStyleIdx="1" presStyleCnt="12">
        <dgm:presLayoutVars>
          <dgm:bulletEnabled val="1"/>
        </dgm:presLayoutVars>
      </dgm:prSet>
      <dgm:spPr>
        <a:prstGeom prst="rect">
          <a:avLst/>
        </a:prstGeom>
      </dgm:spPr>
      <dgm:t>
        <a:bodyPr/>
        <a:lstStyle/>
        <a:p>
          <a:endParaRPr lang="pl-PL"/>
        </a:p>
      </dgm:t>
    </dgm:pt>
    <dgm:pt modelId="{874F1B01-F857-4991-9756-8B1BD950EFB0}" type="pres">
      <dgm:prSet presAssocID="{98ED748F-9465-462B-800A-393354B2D589}" presName="sibTrans" presStyleLbl="sibTrans1D1" presStyleIdx="1" presStyleCnt="11"/>
      <dgm:spPr>
        <a:custGeom>
          <a:avLst/>
          <a:gdLst/>
          <a:ahLst/>
          <a:cxnLst/>
          <a:rect l="0" t="0" r="0" b="0"/>
          <a:pathLst>
            <a:path>
              <a:moveTo>
                <a:pt x="0" y="45720"/>
              </a:moveTo>
              <a:lnTo>
                <a:pt x="351750" y="45720"/>
              </a:lnTo>
            </a:path>
          </a:pathLst>
        </a:custGeom>
      </dgm:spPr>
      <dgm:t>
        <a:bodyPr/>
        <a:lstStyle/>
        <a:p>
          <a:endParaRPr lang="pl-PL"/>
        </a:p>
      </dgm:t>
    </dgm:pt>
    <dgm:pt modelId="{BA414722-401E-470D-B78E-142450F12B2F}" type="pres">
      <dgm:prSet presAssocID="{98ED748F-9465-462B-800A-393354B2D589}" presName="connectorText" presStyleLbl="sibTrans1D1" presStyleIdx="1" presStyleCnt="11"/>
      <dgm:spPr/>
      <dgm:t>
        <a:bodyPr/>
        <a:lstStyle/>
        <a:p>
          <a:endParaRPr lang="pl-PL"/>
        </a:p>
      </dgm:t>
    </dgm:pt>
    <dgm:pt modelId="{7038C630-3C42-4845-B97E-18CC6FB453B4}" type="pres">
      <dgm:prSet presAssocID="{5CB1E993-AFEB-4963-BA04-72BA760B66C8}" presName="node" presStyleLbl="node1" presStyleIdx="2" presStyleCnt="12">
        <dgm:presLayoutVars>
          <dgm:bulletEnabled val="1"/>
        </dgm:presLayoutVars>
      </dgm:prSet>
      <dgm:spPr>
        <a:prstGeom prst="rect">
          <a:avLst/>
        </a:prstGeom>
      </dgm:spPr>
      <dgm:t>
        <a:bodyPr/>
        <a:lstStyle/>
        <a:p>
          <a:endParaRPr lang="pl-PL"/>
        </a:p>
      </dgm:t>
    </dgm:pt>
    <dgm:pt modelId="{25B19D81-B1DC-45EC-8274-9C633CD7ECFC}" type="pres">
      <dgm:prSet presAssocID="{BAF77BB0-0E1A-418C-8BF4-83645512F665}" presName="sibTrans" presStyleLbl="sibTrans1D1" presStyleIdx="2" presStyleCnt="11"/>
      <dgm:spPr>
        <a:custGeom>
          <a:avLst/>
          <a:gdLst/>
          <a:ahLst/>
          <a:cxnLst/>
          <a:rect l="0" t="0" r="0" b="0"/>
          <a:pathLst>
            <a:path>
              <a:moveTo>
                <a:pt x="4089492" y="0"/>
              </a:moveTo>
              <a:lnTo>
                <a:pt x="4089492" y="192975"/>
              </a:lnTo>
              <a:lnTo>
                <a:pt x="0" y="192975"/>
              </a:lnTo>
              <a:lnTo>
                <a:pt x="0" y="351750"/>
              </a:lnTo>
            </a:path>
          </a:pathLst>
        </a:custGeom>
      </dgm:spPr>
      <dgm:t>
        <a:bodyPr/>
        <a:lstStyle/>
        <a:p>
          <a:endParaRPr lang="pl-PL"/>
        </a:p>
      </dgm:t>
    </dgm:pt>
    <dgm:pt modelId="{3B4DAE6B-4DE9-4161-AC09-7889AF842EBF}" type="pres">
      <dgm:prSet presAssocID="{BAF77BB0-0E1A-418C-8BF4-83645512F665}" presName="connectorText" presStyleLbl="sibTrans1D1" presStyleIdx="2" presStyleCnt="11"/>
      <dgm:spPr/>
      <dgm:t>
        <a:bodyPr/>
        <a:lstStyle/>
        <a:p>
          <a:endParaRPr lang="pl-PL"/>
        </a:p>
      </dgm:t>
    </dgm:pt>
    <dgm:pt modelId="{09A5CB03-BC47-4781-B93E-B90DDA12FC86}" type="pres">
      <dgm:prSet presAssocID="{5FE0D7E0-295B-4AF5-A03D-391A65780E03}" presName="node" presStyleLbl="node1" presStyleIdx="3" presStyleCnt="12">
        <dgm:presLayoutVars>
          <dgm:bulletEnabled val="1"/>
        </dgm:presLayoutVars>
      </dgm:prSet>
      <dgm:spPr>
        <a:prstGeom prst="rect">
          <a:avLst/>
        </a:prstGeom>
      </dgm:spPr>
      <dgm:t>
        <a:bodyPr/>
        <a:lstStyle/>
        <a:p>
          <a:endParaRPr lang="pl-PL"/>
        </a:p>
      </dgm:t>
    </dgm:pt>
    <dgm:pt modelId="{730882FD-910C-4BAC-B928-A780FA10BF76}" type="pres">
      <dgm:prSet presAssocID="{73B95C64-EC35-4E51-AA4A-72C7C62F2BE9}" presName="sibTrans" presStyleLbl="sibTrans1D1" presStyleIdx="3" presStyleCnt="11"/>
      <dgm:spPr>
        <a:custGeom>
          <a:avLst/>
          <a:gdLst/>
          <a:ahLst/>
          <a:cxnLst/>
          <a:rect l="0" t="0" r="0" b="0"/>
          <a:pathLst>
            <a:path>
              <a:moveTo>
                <a:pt x="0" y="45720"/>
              </a:moveTo>
              <a:lnTo>
                <a:pt x="351750" y="45720"/>
              </a:lnTo>
            </a:path>
          </a:pathLst>
        </a:custGeom>
      </dgm:spPr>
      <dgm:t>
        <a:bodyPr/>
        <a:lstStyle/>
        <a:p>
          <a:endParaRPr lang="pl-PL"/>
        </a:p>
      </dgm:t>
    </dgm:pt>
    <dgm:pt modelId="{7C5E0780-E778-422E-996C-9D5F0965462F}" type="pres">
      <dgm:prSet presAssocID="{73B95C64-EC35-4E51-AA4A-72C7C62F2BE9}" presName="connectorText" presStyleLbl="sibTrans1D1" presStyleIdx="3" presStyleCnt="11"/>
      <dgm:spPr/>
      <dgm:t>
        <a:bodyPr/>
        <a:lstStyle/>
        <a:p>
          <a:endParaRPr lang="pl-PL"/>
        </a:p>
      </dgm:t>
    </dgm:pt>
    <dgm:pt modelId="{7618503C-EC64-400B-B998-4AB681F09F99}" type="pres">
      <dgm:prSet presAssocID="{D01C8030-3B0C-4D31-AA96-A00E640B4760}" presName="node" presStyleLbl="node1" presStyleIdx="4" presStyleCnt="12">
        <dgm:presLayoutVars>
          <dgm:bulletEnabled val="1"/>
        </dgm:presLayoutVars>
      </dgm:prSet>
      <dgm:spPr>
        <a:prstGeom prst="rect">
          <a:avLst/>
        </a:prstGeom>
      </dgm:spPr>
      <dgm:t>
        <a:bodyPr/>
        <a:lstStyle/>
        <a:p>
          <a:endParaRPr lang="pl-PL"/>
        </a:p>
      </dgm:t>
    </dgm:pt>
    <dgm:pt modelId="{C86BB6C0-7D0F-4AD1-8A2D-C305114EE87C}" type="pres">
      <dgm:prSet presAssocID="{236C2AB7-CFE7-4124-8316-35F44CB3030C}" presName="sibTrans" presStyleLbl="sibTrans1D1" presStyleIdx="4" presStyleCnt="11"/>
      <dgm:spPr>
        <a:custGeom>
          <a:avLst/>
          <a:gdLst/>
          <a:ahLst/>
          <a:cxnLst/>
          <a:rect l="0" t="0" r="0" b="0"/>
          <a:pathLst>
            <a:path>
              <a:moveTo>
                <a:pt x="0" y="45720"/>
              </a:moveTo>
              <a:lnTo>
                <a:pt x="351750" y="45720"/>
              </a:lnTo>
            </a:path>
          </a:pathLst>
        </a:custGeom>
      </dgm:spPr>
      <dgm:t>
        <a:bodyPr/>
        <a:lstStyle/>
        <a:p>
          <a:endParaRPr lang="pl-PL"/>
        </a:p>
      </dgm:t>
    </dgm:pt>
    <dgm:pt modelId="{B705DBC8-8755-46F7-9B71-28BA70ADD0FB}" type="pres">
      <dgm:prSet presAssocID="{236C2AB7-CFE7-4124-8316-35F44CB3030C}" presName="connectorText" presStyleLbl="sibTrans1D1" presStyleIdx="4" presStyleCnt="11"/>
      <dgm:spPr/>
      <dgm:t>
        <a:bodyPr/>
        <a:lstStyle/>
        <a:p>
          <a:endParaRPr lang="pl-PL"/>
        </a:p>
      </dgm:t>
    </dgm:pt>
    <dgm:pt modelId="{071E2936-18F2-4CCB-94E1-003C2C0B7688}" type="pres">
      <dgm:prSet presAssocID="{A7294C1A-698B-4566-B428-0D9E9A224739}" presName="node" presStyleLbl="node1" presStyleIdx="5" presStyleCnt="12">
        <dgm:presLayoutVars>
          <dgm:bulletEnabled val="1"/>
        </dgm:presLayoutVars>
      </dgm:prSet>
      <dgm:spPr>
        <a:prstGeom prst="rect">
          <a:avLst/>
        </a:prstGeom>
      </dgm:spPr>
      <dgm:t>
        <a:bodyPr/>
        <a:lstStyle/>
        <a:p>
          <a:endParaRPr lang="pl-PL"/>
        </a:p>
      </dgm:t>
    </dgm:pt>
    <dgm:pt modelId="{4DFD8A08-21FF-4550-9495-85A289504427}" type="pres">
      <dgm:prSet presAssocID="{31DA678D-804B-4B2F-A7CB-6F9DB24B4570}" presName="sibTrans" presStyleLbl="sibTrans1D1" presStyleIdx="5" presStyleCnt="11"/>
      <dgm:spPr>
        <a:custGeom>
          <a:avLst/>
          <a:gdLst/>
          <a:ahLst/>
          <a:cxnLst/>
          <a:rect l="0" t="0" r="0" b="0"/>
          <a:pathLst>
            <a:path>
              <a:moveTo>
                <a:pt x="4089492" y="0"/>
              </a:moveTo>
              <a:lnTo>
                <a:pt x="4089492" y="192975"/>
              </a:lnTo>
              <a:lnTo>
                <a:pt x="0" y="192975"/>
              </a:lnTo>
              <a:lnTo>
                <a:pt x="0" y="351750"/>
              </a:lnTo>
            </a:path>
          </a:pathLst>
        </a:custGeom>
      </dgm:spPr>
      <dgm:t>
        <a:bodyPr/>
        <a:lstStyle/>
        <a:p>
          <a:endParaRPr lang="pl-PL"/>
        </a:p>
      </dgm:t>
    </dgm:pt>
    <dgm:pt modelId="{866B4A50-EA4C-43D0-8E0E-E1A7C5A842A6}" type="pres">
      <dgm:prSet presAssocID="{31DA678D-804B-4B2F-A7CB-6F9DB24B4570}" presName="connectorText" presStyleLbl="sibTrans1D1" presStyleIdx="5" presStyleCnt="11"/>
      <dgm:spPr/>
      <dgm:t>
        <a:bodyPr/>
        <a:lstStyle/>
        <a:p>
          <a:endParaRPr lang="pl-PL"/>
        </a:p>
      </dgm:t>
    </dgm:pt>
    <dgm:pt modelId="{DE19C9E1-9AFB-40A9-A2A4-EFC7E7B9F160}" type="pres">
      <dgm:prSet presAssocID="{B49494DB-6049-4D8D-B84C-BC16BD2EFBE7}" presName="node" presStyleLbl="node1" presStyleIdx="6" presStyleCnt="12">
        <dgm:presLayoutVars>
          <dgm:bulletEnabled val="1"/>
        </dgm:presLayoutVars>
      </dgm:prSet>
      <dgm:spPr>
        <a:prstGeom prst="rect">
          <a:avLst/>
        </a:prstGeom>
      </dgm:spPr>
      <dgm:t>
        <a:bodyPr/>
        <a:lstStyle/>
        <a:p>
          <a:endParaRPr lang="pl-PL"/>
        </a:p>
      </dgm:t>
    </dgm:pt>
    <dgm:pt modelId="{8B61161B-DA10-424B-81C4-C7633520DAEF}" type="pres">
      <dgm:prSet presAssocID="{172C06C6-C9E2-4E09-9887-0CF5A33EA703}" presName="sibTrans" presStyleLbl="sibTrans1D1" presStyleIdx="6" presStyleCnt="11"/>
      <dgm:spPr>
        <a:custGeom>
          <a:avLst/>
          <a:gdLst/>
          <a:ahLst/>
          <a:cxnLst/>
          <a:rect l="0" t="0" r="0" b="0"/>
          <a:pathLst>
            <a:path>
              <a:moveTo>
                <a:pt x="0" y="45720"/>
              </a:moveTo>
              <a:lnTo>
                <a:pt x="351750" y="45720"/>
              </a:lnTo>
            </a:path>
          </a:pathLst>
        </a:custGeom>
      </dgm:spPr>
      <dgm:t>
        <a:bodyPr/>
        <a:lstStyle/>
        <a:p>
          <a:endParaRPr lang="pl-PL"/>
        </a:p>
      </dgm:t>
    </dgm:pt>
    <dgm:pt modelId="{2F4AC6C1-BD47-4D59-8D97-E1FE20C5ACF8}" type="pres">
      <dgm:prSet presAssocID="{172C06C6-C9E2-4E09-9887-0CF5A33EA703}" presName="connectorText" presStyleLbl="sibTrans1D1" presStyleIdx="6" presStyleCnt="11"/>
      <dgm:spPr/>
      <dgm:t>
        <a:bodyPr/>
        <a:lstStyle/>
        <a:p>
          <a:endParaRPr lang="pl-PL"/>
        </a:p>
      </dgm:t>
    </dgm:pt>
    <dgm:pt modelId="{5944C7AE-CFCB-45AB-BD56-4787BC4876D5}" type="pres">
      <dgm:prSet presAssocID="{A17B80B7-1934-4681-ACF3-35870C799277}" presName="node" presStyleLbl="node1" presStyleIdx="7" presStyleCnt="12">
        <dgm:presLayoutVars>
          <dgm:bulletEnabled val="1"/>
        </dgm:presLayoutVars>
      </dgm:prSet>
      <dgm:spPr>
        <a:prstGeom prst="rect">
          <a:avLst/>
        </a:prstGeom>
      </dgm:spPr>
      <dgm:t>
        <a:bodyPr/>
        <a:lstStyle/>
        <a:p>
          <a:endParaRPr lang="pl-PL"/>
        </a:p>
      </dgm:t>
    </dgm:pt>
    <dgm:pt modelId="{C551A23C-D7A2-4C41-BAC3-5E9787ED140D}" type="pres">
      <dgm:prSet presAssocID="{2D8873E6-AB4A-4C94-B41B-DE7F3812C571}" presName="sibTrans" presStyleLbl="sibTrans1D1" presStyleIdx="7" presStyleCnt="11"/>
      <dgm:spPr>
        <a:custGeom>
          <a:avLst/>
          <a:gdLst/>
          <a:ahLst/>
          <a:cxnLst/>
          <a:rect l="0" t="0" r="0" b="0"/>
          <a:pathLst>
            <a:path>
              <a:moveTo>
                <a:pt x="0" y="45720"/>
              </a:moveTo>
              <a:lnTo>
                <a:pt x="351750" y="45720"/>
              </a:lnTo>
            </a:path>
          </a:pathLst>
        </a:custGeom>
      </dgm:spPr>
      <dgm:t>
        <a:bodyPr/>
        <a:lstStyle/>
        <a:p>
          <a:endParaRPr lang="pl-PL"/>
        </a:p>
      </dgm:t>
    </dgm:pt>
    <dgm:pt modelId="{97A310E5-8BCF-4698-B297-7901815D3080}" type="pres">
      <dgm:prSet presAssocID="{2D8873E6-AB4A-4C94-B41B-DE7F3812C571}" presName="connectorText" presStyleLbl="sibTrans1D1" presStyleIdx="7" presStyleCnt="11"/>
      <dgm:spPr/>
      <dgm:t>
        <a:bodyPr/>
        <a:lstStyle/>
        <a:p>
          <a:endParaRPr lang="pl-PL"/>
        </a:p>
      </dgm:t>
    </dgm:pt>
    <dgm:pt modelId="{40DD32E1-C0F3-42FE-A6C9-BB35F047543A}" type="pres">
      <dgm:prSet presAssocID="{29A731B8-8BC2-4BC3-9FC4-8C228741866C}" presName="node" presStyleLbl="node1" presStyleIdx="8" presStyleCnt="12">
        <dgm:presLayoutVars>
          <dgm:bulletEnabled val="1"/>
        </dgm:presLayoutVars>
      </dgm:prSet>
      <dgm:spPr>
        <a:prstGeom prst="rect">
          <a:avLst/>
        </a:prstGeom>
      </dgm:spPr>
      <dgm:t>
        <a:bodyPr/>
        <a:lstStyle/>
        <a:p>
          <a:endParaRPr lang="pl-PL"/>
        </a:p>
      </dgm:t>
    </dgm:pt>
    <dgm:pt modelId="{BA0F062F-7FEC-435F-911F-B54805419DC1}" type="pres">
      <dgm:prSet presAssocID="{50F1E851-48AE-4B65-A753-B5D067F7B6D8}" presName="sibTrans" presStyleLbl="sibTrans1D1" presStyleIdx="8" presStyleCnt="11"/>
      <dgm:spPr>
        <a:custGeom>
          <a:avLst/>
          <a:gdLst/>
          <a:ahLst/>
          <a:cxnLst/>
          <a:rect l="0" t="0" r="0" b="0"/>
          <a:pathLst>
            <a:path>
              <a:moveTo>
                <a:pt x="4089492" y="0"/>
              </a:moveTo>
              <a:lnTo>
                <a:pt x="4089492" y="192975"/>
              </a:lnTo>
              <a:lnTo>
                <a:pt x="0" y="192975"/>
              </a:lnTo>
              <a:lnTo>
                <a:pt x="0" y="351750"/>
              </a:lnTo>
            </a:path>
          </a:pathLst>
        </a:custGeom>
      </dgm:spPr>
      <dgm:t>
        <a:bodyPr/>
        <a:lstStyle/>
        <a:p>
          <a:endParaRPr lang="pl-PL"/>
        </a:p>
      </dgm:t>
    </dgm:pt>
    <dgm:pt modelId="{6FED2EB4-64D0-498A-9C06-5EC99B4E2D13}" type="pres">
      <dgm:prSet presAssocID="{50F1E851-48AE-4B65-A753-B5D067F7B6D8}" presName="connectorText" presStyleLbl="sibTrans1D1" presStyleIdx="8" presStyleCnt="11"/>
      <dgm:spPr/>
      <dgm:t>
        <a:bodyPr/>
        <a:lstStyle/>
        <a:p>
          <a:endParaRPr lang="pl-PL"/>
        </a:p>
      </dgm:t>
    </dgm:pt>
    <dgm:pt modelId="{23746882-21A0-49C9-A00B-7AE9D54A6FA6}" type="pres">
      <dgm:prSet presAssocID="{39A42C2F-26CA-4FB0-A9FA-D515F2486883}" presName="node" presStyleLbl="node1" presStyleIdx="9" presStyleCnt="12">
        <dgm:presLayoutVars>
          <dgm:bulletEnabled val="1"/>
        </dgm:presLayoutVars>
      </dgm:prSet>
      <dgm:spPr>
        <a:prstGeom prst="rect">
          <a:avLst/>
        </a:prstGeom>
      </dgm:spPr>
      <dgm:t>
        <a:bodyPr/>
        <a:lstStyle/>
        <a:p>
          <a:endParaRPr lang="pl-PL"/>
        </a:p>
      </dgm:t>
    </dgm:pt>
    <dgm:pt modelId="{003B4A18-09AC-4B6E-91E0-D24410C244F0}" type="pres">
      <dgm:prSet presAssocID="{FA72986C-E070-4554-887B-6601065688B9}" presName="sibTrans" presStyleLbl="sibTrans1D1" presStyleIdx="9" presStyleCnt="11"/>
      <dgm:spPr>
        <a:custGeom>
          <a:avLst/>
          <a:gdLst/>
          <a:ahLst/>
          <a:cxnLst/>
          <a:rect l="0" t="0" r="0" b="0"/>
          <a:pathLst>
            <a:path>
              <a:moveTo>
                <a:pt x="0" y="45720"/>
              </a:moveTo>
              <a:lnTo>
                <a:pt x="351750" y="45720"/>
              </a:lnTo>
            </a:path>
          </a:pathLst>
        </a:custGeom>
      </dgm:spPr>
      <dgm:t>
        <a:bodyPr/>
        <a:lstStyle/>
        <a:p>
          <a:endParaRPr lang="pl-PL"/>
        </a:p>
      </dgm:t>
    </dgm:pt>
    <dgm:pt modelId="{27AAEDC0-32B6-4701-8F01-68D8B5D92C36}" type="pres">
      <dgm:prSet presAssocID="{FA72986C-E070-4554-887B-6601065688B9}" presName="connectorText" presStyleLbl="sibTrans1D1" presStyleIdx="9" presStyleCnt="11"/>
      <dgm:spPr/>
      <dgm:t>
        <a:bodyPr/>
        <a:lstStyle/>
        <a:p>
          <a:endParaRPr lang="pl-PL"/>
        </a:p>
      </dgm:t>
    </dgm:pt>
    <dgm:pt modelId="{19E5F689-3F06-4B76-9823-BFC2658FBD6B}" type="pres">
      <dgm:prSet presAssocID="{93802B36-8271-44A3-9BC2-6FC41F8C4D94}" presName="node" presStyleLbl="node1" presStyleIdx="10" presStyleCnt="12">
        <dgm:presLayoutVars>
          <dgm:bulletEnabled val="1"/>
        </dgm:presLayoutVars>
      </dgm:prSet>
      <dgm:spPr>
        <a:prstGeom prst="rect">
          <a:avLst/>
        </a:prstGeom>
      </dgm:spPr>
      <dgm:t>
        <a:bodyPr/>
        <a:lstStyle/>
        <a:p>
          <a:endParaRPr lang="pl-PL"/>
        </a:p>
      </dgm:t>
    </dgm:pt>
    <dgm:pt modelId="{A22C7F9E-A5DC-46CE-B0B6-460607A6074B}" type="pres">
      <dgm:prSet presAssocID="{2F15A092-32EF-495B-ABDD-D33AB42DC177}" presName="sibTrans" presStyleLbl="sibTrans1D1" presStyleIdx="10" presStyleCnt="11"/>
      <dgm:spPr>
        <a:custGeom>
          <a:avLst/>
          <a:gdLst/>
          <a:ahLst/>
          <a:cxnLst/>
          <a:rect l="0" t="0" r="0" b="0"/>
          <a:pathLst>
            <a:path>
              <a:moveTo>
                <a:pt x="0" y="45720"/>
              </a:moveTo>
              <a:lnTo>
                <a:pt x="351750" y="45720"/>
              </a:lnTo>
            </a:path>
          </a:pathLst>
        </a:custGeom>
      </dgm:spPr>
      <dgm:t>
        <a:bodyPr/>
        <a:lstStyle/>
        <a:p>
          <a:endParaRPr lang="pl-PL"/>
        </a:p>
      </dgm:t>
    </dgm:pt>
    <dgm:pt modelId="{E514ED70-5FE1-42B5-8196-1C38D21D946D}" type="pres">
      <dgm:prSet presAssocID="{2F15A092-32EF-495B-ABDD-D33AB42DC177}" presName="connectorText" presStyleLbl="sibTrans1D1" presStyleIdx="10" presStyleCnt="11"/>
      <dgm:spPr/>
      <dgm:t>
        <a:bodyPr/>
        <a:lstStyle/>
        <a:p>
          <a:endParaRPr lang="pl-PL"/>
        </a:p>
      </dgm:t>
    </dgm:pt>
    <dgm:pt modelId="{CC160B18-A2D5-4387-827F-046CE83AFEBA}" type="pres">
      <dgm:prSet presAssocID="{32956A38-32C0-4500-AA55-4CC506BF32C9}" presName="node" presStyleLbl="node1" presStyleIdx="11" presStyleCnt="12">
        <dgm:presLayoutVars>
          <dgm:bulletEnabled val="1"/>
        </dgm:presLayoutVars>
      </dgm:prSet>
      <dgm:spPr>
        <a:prstGeom prst="rect">
          <a:avLst/>
        </a:prstGeom>
      </dgm:spPr>
      <dgm:t>
        <a:bodyPr/>
        <a:lstStyle/>
        <a:p>
          <a:endParaRPr lang="pl-PL"/>
        </a:p>
      </dgm:t>
    </dgm:pt>
  </dgm:ptLst>
  <dgm:cxnLst>
    <dgm:cxn modelId="{515F8B8F-287F-4ABB-893C-AC149C0F742A}" type="presOf" srcId="{50F1E851-48AE-4B65-A753-B5D067F7B6D8}" destId="{BA0F062F-7FEC-435F-911F-B54805419DC1}" srcOrd="0" destOrd="0" presId="urn:microsoft.com/office/officeart/2005/8/layout/bProcess3"/>
    <dgm:cxn modelId="{19F150EA-7F60-481A-A1FB-B37ADBB7AB0D}" srcId="{1D020722-8F80-4119-87A3-4DA58FA6899D}" destId="{29A731B8-8BC2-4BC3-9FC4-8C228741866C}" srcOrd="8" destOrd="0" parTransId="{2F77BB9B-39F9-4F5B-9BFF-818B5E6090F7}" sibTransId="{50F1E851-48AE-4B65-A753-B5D067F7B6D8}"/>
    <dgm:cxn modelId="{C6B2F858-06D3-43B8-B898-2AB2965EA6B0}" srcId="{1D020722-8F80-4119-87A3-4DA58FA6899D}" destId="{D01C8030-3B0C-4D31-AA96-A00E640B4760}" srcOrd="4" destOrd="0" parTransId="{8D9DDBD2-28E7-4090-AA8E-FF6E953811E6}" sibTransId="{236C2AB7-CFE7-4124-8316-35F44CB3030C}"/>
    <dgm:cxn modelId="{16E103A6-AB8B-4A94-BB5A-554F900BFAA0}" type="presOf" srcId="{BAF77BB0-0E1A-418C-8BF4-83645512F665}" destId="{3B4DAE6B-4DE9-4161-AC09-7889AF842EBF}" srcOrd="1" destOrd="0" presId="urn:microsoft.com/office/officeart/2005/8/layout/bProcess3"/>
    <dgm:cxn modelId="{3A1BBD2B-D81C-4320-B2E7-C3D3584BE08A}" type="presOf" srcId="{1D020722-8F80-4119-87A3-4DA58FA6899D}" destId="{ADCC2D19-2071-48E6-A2DC-923D1F9566D0}" srcOrd="0" destOrd="0" presId="urn:microsoft.com/office/officeart/2005/8/layout/bProcess3"/>
    <dgm:cxn modelId="{3B402C7A-EA5E-44E5-B129-0C1D016F9C2D}" type="presOf" srcId="{98ED748F-9465-462B-800A-393354B2D589}" destId="{BA414722-401E-470D-B78E-142450F12B2F}" srcOrd="1" destOrd="0" presId="urn:microsoft.com/office/officeart/2005/8/layout/bProcess3"/>
    <dgm:cxn modelId="{AF002CCB-3924-4D47-B176-1922B21A7365}" srcId="{1D020722-8F80-4119-87A3-4DA58FA6899D}" destId="{5BA84521-64AB-4820-B893-4DBE374A030D}" srcOrd="0" destOrd="0" parTransId="{98179F87-78CF-4498-A16D-08EA8B753BDB}" sibTransId="{7D9EDA60-F55E-495F-AE98-37309DC21C90}"/>
    <dgm:cxn modelId="{F90AD1B7-32C6-431E-ABB4-491073F59487}" type="presOf" srcId="{FA72986C-E070-4554-887B-6601065688B9}" destId="{27AAEDC0-32B6-4701-8F01-68D8B5D92C36}" srcOrd="1" destOrd="0" presId="urn:microsoft.com/office/officeart/2005/8/layout/bProcess3"/>
    <dgm:cxn modelId="{5BFF0F22-B349-4A81-9B9A-A42F2F863C24}" type="presOf" srcId="{6F138B8D-C6A5-4EE4-8308-A0FCD4BF2480}" destId="{9CCFF390-7026-405B-A8B0-EDC57684E691}" srcOrd="0" destOrd="0" presId="urn:microsoft.com/office/officeart/2005/8/layout/bProcess3"/>
    <dgm:cxn modelId="{234DBC67-EE32-4ABD-A6CA-F9B3B8B38826}" type="presOf" srcId="{7D9EDA60-F55E-495F-AE98-37309DC21C90}" destId="{97EADF1D-FFCF-450D-AAB4-F179254F6685}" srcOrd="0" destOrd="0" presId="urn:microsoft.com/office/officeart/2005/8/layout/bProcess3"/>
    <dgm:cxn modelId="{B20E30B0-AFFC-4790-9DAC-04493891E682}" type="presOf" srcId="{2F15A092-32EF-495B-ABDD-D33AB42DC177}" destId="{A22C7F9E-A5DC-46CE-B0B6-460607A6074B}" srcOrd="0" destOrd="0" presId="urn:microsoft.com/office/officeart/2005/8/layout/bProcess3"/>
    <dgm:cxn modelId="{74B612DC-1042-4E5B-A5C6-213B48CA8A34}" type="presOf" srcId="{5FE0D7E0-295B-4AF5-A03D-391A65780E03}" destId="{09A5CB03-BC47-4781-B93E-B90DDA12FC86}" srcOrd="0" destOrd="0" presId="urn:microsoft.com/office/officeart/2005/8/layout/bProcess3"/>
    <dgm:cxn modelId="{F9591091-E536-454B-90A9-518189323A75}" type="presOf" srcId="{D01C8030-3B0C-4D31-AA96-A00E640B4760}" destId="{7618503C-EC64-400B-B998-4AB681F09F99}" srcOrd="0" destOrd="0" presId="urn:microsoft.com/office/officeart/2005/8/layout/bProcess3"/>
    <dgm:cxn modelId="{740399BD-1A8D-4864-BE9C-0389B0E0EAAA}" type="presOf" srcId="{98ED748F-9465-462B-800A-393354B2D589}" destId="{874F1B01-F857-4991-9756-8B1BD950EFB0}" srcOrd="0" destOrd="0" presId="urn:microsoft.com/office/officeart/2005/8/layout/bProcess3"/>
    <dgm:cxn modelId="{8E283373-BC87-45C4-BA89-B8232CEE9887}" type="presOf" srcId="{2F15A092-32EF-495B-ABDD-D33AB42DC177}" destId="{E514ED70-5FE1-42B5-8196-1C38D21D946D}" srcOrd="1" destOrd="0" presId="urn:microsoft.com/office/officeart/2005/8/layout/bProcess3"/>
    <dgm:cxn modelId="{8F0F3922-5703-4586-88D5-5CBC596FDE69}" type="presOf" srcId="{29A731B8-8BC2-4BC3-9FC4-8C228741866C}" destId="{40DD32E1-C0F3-42FE-A6C9-BB35F047543A}" srcOrd="0" destOrd="0" presId="urn:microsoft.com/office/officeart/2005/8/layout/bProcess3"/>
    <dgm:cxn modelId="{594049FB-5C65-4BEE-85F5-99F98088991F}" srcId="{1D020722-8F80-4119-87A3-4DA58FA6899D}" destId="{A7294C1A-698B-4566-B428-0D9E9A224739}" srcOrd="5" destOrd="0" parTransId="{8C0EC75F-5240-4471-95AF-5A3E2F808C8B}" sibTransId="{31DA678D-804B-4B2F-A7CB-6F9DB24B4570}"/>
    <dgm:cxn modelId="{7ACB52D6-2427-431C-A4FD-54877D10D5D0}" type="presOf" srcId="{73B95C64-EC35-4E51-AA4A-72C7C62F2BE9}" destId="{730882FD-910C-4BAC-B928-A780FA10BF76}" srcOrd="0" destOrd="0" presId="urn:microsoft.com/office/officeart/2005/8/layout/bProcess3"/>
    <dgm:cxn modelId="{AF2B6181-CA56-4DEA-8AD4-F409F62DBB48}" type="presOf" srcId="{A17B80B7-1934-4681-ACF3-35870C799277}" destId="{5944C7AE-CFCB-45AB-BD56-4787BC4876D5}" srcOrd="0" destOrd="0" presId="urn:microsoft.com/office/officeart/2005/8/layout/bProcess3"/>
    <dgm:cxn modelId="{2E397864-C7DA-433B-8F75-5FD605480068}" type="presOf" srcId="{172C06C6-C9E2-4E09-9887-0CF5A33EA703}" destId="{8B61161B-DA10-424B-81C4-C7633520DAEF}" srcOrd="0" destOrd="0" presId="urn:microsoft.com/office/officeart/2005/8/layout/bProcess3"/>
    <dgm:cxn modelId="{DB4CF28C-E40E-4A18-8714-3A5D9A31BB70}" type="presOf" srcId="{93802B36-8271-44A3-9BC2-6FC41F8C4D94}" destId="{19E5F689-3F06-4B76-9823-BFC2658FBD6B}" srcOrd="0" destOrd="0" presId="urn:microsoft.com/office/officeart/2005/8/layout/bProcess3"/>
    <dgm:cxn modelId="{461410D1-ADD1-4ACC-95D5-177F97661F2F}" type="presOf" srcId="{5BA84521-64AB-4820-B893-4DBE374A030D}" destId="{05F05F4B-B5C9-4D28-95F8-40427B146C56}" srcOrd="0" destOrd="0" presId="urn:microsoft.com/office/officeart/2005/8/layout/bProcess3"/>
    <dgm:cxn modelId="{20CBC50B-0296-469F-9996-224D7C257252}" srcId="{1D020722-8F80-4119-87A3-4DA58FA6899D}" destId="{5CB1E993-AFEB-4963-BA04-72BA760B66C8}" srcOrd="2" destOrd="0" parTransId="{83514B05-C0C5-4D9C-9412-21EFA085BDA2}" sibTransId="{BAF77BB0-0E1A-418C-8BF4-83645512F665}"/>
    <dgm:cxn modelId="{E49C1FCC-8C1B-4FA7-BADB-39F8AA089685}" type="presOf" srcId="{2D8873E6-AB4A-4C94-B41B-DE7F3812C571}" destId="{C551A23C-D7A2-4C41-BAC3-5E9787ED140D}" srcOrd="0" destOrd="0" presId="urn:microsoft.com/office/officeart/2005/8/layout/bProcess3"/>
    <dgm:cxn modelId="{4318FFC0-21D3-47CD-880D-F40742D7C249}" srcId="{1D020722-8F80-4119-87A3-4DA58FA6899D}" destId="{A17B80B7-1934-4681-ACF3-35870C799277}" srcOrd="7" destOrd="0" parTransId="{0718D7A4-E148-40F3-92E0-725191A6653E}" sibTransId="{2D8873E6-AB4A-4C94-B41B-DE7F3812C571}"/>
    <dgm:cxn modelId="{05215B8B-F7C6-467C-A6AA-4BDC1F1F8AA9}" type="presOf" srcId="{73B95C64-EC35-4E51-AA4A-72C7C62F2BE9}" destId="{7C5E0780-E778-422E-996C-9D5F0965462F}" srcOrd="1" destOrd="0" presId="urn:microsoft.com/office/officeart/2005/8/layout/bProcess3"/>
    <dgm:cxn modelId="{26C720B1-3693-4611-A555-7664B4F39AE9}" type="presOf" srcId="{172C06C6-C9E2-4E09-9887-0CF5A33EA703}" destId="{2F4AC6C1-BD47-4D59-8D97-E1FE20C5ACF8}" srcOrd="1" destOrd="0" presId="urn:microsoft.com/office/officeart/2005/8/layout/bProcess3"/>
    <dgm:cxn modelId="{E6571676-1F93-4287-9AC6-17839B83F773}" type="presOf" srcId="{32956A38-32C0-4500-AA55-4CC506BF32C9}" destId="{CC160B18-A2D5-4387-827F-046CE83AFEBA}" srcOrd="0" destOrd="0" presId="urn:microsoft.com/office/officeart/2005/8/layout/bProcess3"/>
    <dgm:cxn modelId="{8418F2F9-CD8D-4989-8DB9-BB61D5894D5C}" type="presOf" srcId="{50F1E851-48AE-4B65-A753-B5D067F7B6D8}" destId="{6FED2EB4-64D0-498A-9C06-5EC99B4E2D13}" srcOrd="1" destOrd="0" presId="urn:microsoft.com/office/officeart/2005/8/layout/bProcess3"/>
    <dgm:cxn modelId="{29C051A5-990D-4497-BA6D-E60CBEC862AC}" type="presOf" srcId="{31DA678D-804B-4B2F-A7CB-6F9DB24B4570}" destId="{4DFD8A08-21FF-4550-9495-85A289504427}" srcOrd="0" destOrd="0" presId="urn:microsoft.com/office/officeart/2005/8/layout/bProcess3"/>
    <dgm:cxn modelId="{AAAFF020-22AC-404A-8CA6-94A7FBC79D1B}" type="presOf" srcId="{236C2AB7-CFE7-4124-8316-35F44CB3030C}" destId="{B705DBC8-8755-46F7-9B71-28BA70ADD0FB}" srcOrd="1" destOrd="0" presId="urn:microsoft.com/office/officeart/2005/8/layout/bProcess3"/>
    <dgm:cxn modelId="{CC096571-4B07-4FE3-A505-47B4FCD2A197}" type="presOf" srcId="{A7294C1A-698B-4566-B428-0D9E9A224739}" destId="{071E2936-18F2-4CCB-94E1-003C2C0B7688}" srcOrd="0" destOrd="0" presId="urn:microsoft.com/office/officeart/2005/8/layout/bProcess3"/>
    <dgm:cxn modelId="{E0EFC948-308F-4585-949E-C1263A934C76}" srcId="{1D020722-8F80-4119-87A3-4DA58FA6899D}" destId="{B49494DB-6049-4D8D-B84C-BC16BD2EFBE7}" srcOrd="6" destOrd="0" parTransId="{4B6D5562-F690-4954-8A78-ED93BE6BC2A3}" sibTransId="{172C06C6-C9E2-4E09-9887-0CF5A33EA703}"/>
    <dgm:cxn modelId="{4BAEEF6F-1FD9-4987-89FE-9E51F80F22A6}" type="presOf" srcId="{2D8873E6-AB4A-4C94-B41B-DE7F3812C571}" destId="{97A310E5-8BCF-4698-B297-7901815D3080}" srcOrd="1" destOrd="0" presId="urn:microsoft.com/office/officeart/2005/8/layout/bProcess3"/>
    <dgm:cxn modelId="{ADC3A17C-873C-4ED7-88BA-C5C47D903D6D}" srcId="{1D020722-8F80-4119-87A3-4DA58FA6899D}" destId="{93802B36-8271-44A3-9BC2-6FC41F8C4D94}" srcOrd="10" destOrd="0" parTransId="{9FDBBCE8-4AEA-48B7-827F-9E94101CBA56}" sibTransId="{2F15A092-32EF-495B-ABDD-D33AB42DC177}"/>
    <dgm:cxn modelId="{05C60E73-DC84-41E3-8A2F-D93C403F5D44}" srcId="{1D020722-8F80-4119-87A3-4DA58FA6899D}" destId="{32956A38-32C0-4500-AA55-4CC506BF32C9}" srcOrd="11" destOrd="0" parTransId="{46702447-5EC4-4C39-B5AB-2494135DEFD0}" sibTransId="{FA473098-9AFA-47E8-A93E-7E3403A2952B}"/>
    <dgm:cxn modelId="{C9075AD6-F253-4967-839F-6969AFD2EC57}" type="presOf" srcId="{B49494DB-6049-4D8D-B84C-BC16BD2EFBE7}" destId="{DE19C9E1-9AFB-40A9-A2A4-EFC7E7B9F160}" srcOrd="0" destOrd="0" presId="urn:microsoft.com/office/officeart/2005/8/layout/bProcess3"/>
    <dgm:cxn modelId="{20EA16E0-5BCD-4B8A-9A0D-B476A44CC33D}" type="presOf" srcId="{31DA678D-804B-4B2F-A7CB-6F9DB24B4570}" destId="{866B4A50-EA4C-43D0-8E0E-E1A7C5A842A6}" srcOrd="1" destOrd="0" presId="urn:microsoft.com/office/officeart/2005/8/layout/bProcess3"/>
    <dgm:cxn modelId="{BABFA24C-CF15-44C1-9BE8-91DEEB9BA345}" type="presOf" srcId="{7D9EDA60-F55E-495F-AE98-37309DC21C90}" destId="{1C950A30-12A9-4CDC-9C88-72C096A2DF8A}" srcOrd="1" destOrd="0" presId="urn:microsoft.com/office/officeart/2005/8/layout/bProcess3"/>
    <dgm:cxn modelId="{08801072-77CC-4419-A25C-16F6594666EB}" type="presOf" srcId="{39A42C2F-26CA-4FB0-A9FA-D515F2486883}" destId="{23746882-21A0-49C9-A00B-7AE9D54A6FA6}" srcOrd="0" destOrd="0" presId="urn:microsoft.com/office/officeart/2005/8/layout/bProcess3"/>
    <dgm:cxn modelId="{46CF8C81-E199-4416-8A2F-B2851338F147}" srcId="{1D020722-8F80-4119-87A3-4DA58FA6899D}" destId="{6F138B8D-C6A5-4EE4-8308-A0FCD4BF2480}" srcOrd="1" destOrd="0" parTransId="{9D567310-4CBB-47B6-ADCD-8E1D93969580}" sibTransId="{98ED748F-9465-462B-800A-393354B2D589}"/>
    <dgm:cxn modelId="{7F53AD71-57E1-4001-9BCD-340917580635}" type="presOf" srcId="{BAF77BB0-0E1A-418C-8BF4-83645512F665}" destId="{25B19D81-B1DC-45EC-8274-9C633CD7ECFC}" srcOrd="0" destOrd="0" presId="urn:microsoft.com/office/officeart/2005/8/layout/bProcess3"/>
    <dgm:cxn modelId="{31FE579B-EF42-42FC-8C8A-070D978BD8DC}" type="presOf" srcId="{5CB1E993-AFEB-4963-BA04-72BA760B66C8}" destId="{7038C630-3C42-4845-B97E-18CC6FB453B4}" srcOrd="0" destOrd="0" presId="urn:microsoft.com/office/officeart/2005/8/layout/bProcess3"/>
    <dgm:cxn modelId="{ECF28B22-E169-4B93-A4B3-AE10E9689870}" srcId="{1D020722-8F80-4119-87A3-4DA58FA6899D}" destId="{5FE0D7E0-295B-4AF5-A03D-391A65780E03}" srcOrd="3" destOrd="0" parTransId="{152DD13F-4737-4AF5-8F17-8560F969EED9}" sibTransId="{73B95C64-EC35-4E51-AA4A-72C7C62F2BE9}"/>
    <dgm:cxn modelId="{B2A7090E-B24F-4BF9-8610-589F12026388}" type="presOf" srcId="{236C2AB7-CFE7-4124-8316-35F44CB3030C}" destId="{C86BB6C0-7D0F-4AD1-8A2D-C305114EE87C}" srcOrd="0" destOrd="0" presId="urn:microsoft.com/office/officeart/2005/8/layout/bProcess3"/>
    <dgm:cxn modelId="{E6073D04-2666-4E8D-8114-E8F498E35A7C}" type="presOf" srcId="{FA72986C-E070-4554-887B-6601065688B9}" destId="{003B4A18-09AC-4B6E-91E0-D24410C244F0}" srcOrd="0" destOrd="0" presId="urn:microsoft.com/office/officeart/2005/8/layout/bProcess3"/>
    <dgm:cxn modelId="{2FAE7467-0EE7-47B4-BD39-56DA39A9259B}" srcId="{1D020722-8F80-4119-87A3-4DA58FA6899D}" destId="{39A42C2F-26CA-4FB0-A9FA-D515F2486883}" srcOrd="9" destOrd="0" parTransId="{51F80B17-49C9-4E78-9DBE-E1B6944F5A5A}" sibTransId="{FA72986C-E070-4554-887B-6601065688B9}"/>
    <dgm:cxn modelId="{FCBB4DFA-189E-4F3A-BC41-0F5A68B444F7}" type="presParOf" srcId="{ADCC2D19-2071-48E6-A2DC-923D1F9566D0}" destId="{05F05F4B-B5C9-4D28-95F8-40427B146C56}" srcOrd="0" destOrd="0" presId="urn:microsoft.com/office/officeart/2005/8/layout/bProcess3"/>
    <dgm:cxn modelId="{7FEDD90B-5EA1-4CDA-A802-B699CC02BC49}" type="presParOf" srcId="{ADCC2D19-2071-48E6-A2DC-923D1F9566D0}" destId="{97EADF1D-FFCF-450D-AAB4-F179254F6685}" srcOrd="1" destOrd="0" presId="urn:microsoft.com/office/officeart/2005/8/layout/bProcess3"/>
    <dgm:cxn modelId="{167B01E0-71BA-4031-BF0E-8C7C6E58111B}" type="presParOf" srcId="{97EADF1D-FFCF-450D-AAB4-F179254F6685}" destId="{1C950A30-12A9-4CDC-9C88-72C096A2DF8A}" srcOrd="0" destOrd="0" presId="urn:microsoft.com/office/officeart/2005/8/layout/bProcess3"/>
    <dgm:cxn modelId="{C54C843C-C5D2-4F09-B95B-2C55B92FA3E3}" type="presParOf" srcId="{ADCC2D19-2071-48E6-A2DC-923D1F9566D0}" destId="{9CCFF390-7026-405B-A8B0-EDC57684E691}" srcOrd="2" destOrd="0" presId="urn:microsoft.com/office/officeart/2005/8/layout/bProcess3"/>
    <dgm:cxn modelId="{12FA6F7E-E125-4315-963A-7BF3C8126358}" type="presParOf" srcId="{ADCC2D19-2071-48E6-A2DC-923D1F9566D0}" destId="{874F1B01-F857-4991-9756-8B1BD950EFB0}" srcOrd="3" destOrd="0" presId="urn:microsoft.com/office/officeart/2005/8/layout/bProcess3"/>
    <dgm:cxn modelId="{5C5693A7-EA07-4D88-B166-2A2DD050A526}" type="presParOf" srcId="{874F1B01-F857-4991-9756-8B1BD950EFB0}" destId="{BA414722-401E-470D-B78E-142450F12B2F}" srcOrd="0" destOrd="0" presId="urn:microsoft.com/office/officeart/2005/8/layout/bProcess3"/>
    <dgm:cxn modelId="{32B6EBFF-4445-478B-8331-5C3B4ABE857F}" type="presParOf" srcId="{ADCC2D19-2071-48E6-A2DC-923D1F9566D0}" destId="{7038C630-3C42-4845-B97E-18CC6FB453B4}" srcOrd="4" destOrd="0" presId="urn:microsoft.com/office/officeart/2005/8/layout/bProcess3"/>
    <dgm:cxn modelId="{6CCB82F9-63DF-4D9E-B482-4D79C2DCAE2C}" type="presParOf" srcId="{ADCC2D19-2071-48E6-A2DC-923D1F9566D0}" destId="{25B19D81-B1DC-45EC-8274-9C633CD7ECFC}" srcOrd="5" destOrd="0" presId="urn:microsoft.com/office/officeart/2005/8/layout/bProcess3"/>
    <dgm:cxn modelId="{05944024-3388-48ED-ADC2-4F5CC1567867}" type="presParOf" srcId="{25B19D81-B1DC-45EC-8274-9C633CD7ECFC}" destId="{3B4DAE6B-4DE9-4161-AC09-7889AF842EBF}" srcOrd="0" destOrd="0" presId="urn:microsoft.com/office/officeart/2005/8/layout/bProcess3"/>
    <dgm:cxn modelId="{0B16DA00-2035-44E7-9E1E-7FB92A6C7627}" type="presParOf" srcId="{ADCC2D19-2071-48E6-A2DC-923D1F9566D0}" destId="{09A5CB03-BC47-4781-B93E-B90DDA12FC86}" srcOrd="6" destOrd="0" presId="urn:microsoft.com/office/officeart/2005/8/layout/bProcess3"/>
    <dgm:cxn modelId="{E04384AC-836C-4847-BEE2-D2B6761756FB}" type="presParOf" srcId="{ADCC2D19-2071-48E6-A2DC-923D1F9566D0}" destId="{730882FD-910C-4BAC-B928-A780FA10BF76}" srcOrd="7" destOrd="0" presId="urn:microsoft.com/office/officeart/2005/8/layout/bProcess3"/>
    <dgm:cxn modelId="{5D7D9E9B-7A36-4819-BDE5-5CBD1E905162}" type="presParOf" srcId="{730882FD-910C-4BAC-B928-A780FA10BF76}" destId="{7C5E0780-E778-422E-996C-9D5F0965462F}" srcOrd="0" destOrd="0" presId="urn:microsoft.com/office/officeart/2005/8/layout/bProcess3"/>
    <dgm:cxn modelId="{2222FDCF-9E2B-4E94-984A-840FA0884FD1}" type="presParOf" srcId="{ADCC2D19-2071-48E6-A2DC-923D1F9566D0}" destId="{7618503C-EC64-400B-B998-4AB681F09F99}" srcOrd="8" destOrd="0" presId="urn:microsoft.com/office/officeart/2005/8/layout/bProcess3"/>
    <dgm:cxn modelId="{9A784BD2-821B-413A-A7A4-A302FEC38621}" type="presParOf" srcId="{ADCC2D19-2071-48E6-A2DC-923D1F9566D0}" destId="{C86BB6C0-7D0F-4AD1-8A2D-C305114EE87C}" srcOrd="9" destOrd="0" presId="urn:microsoft.com/office/officeart/2005/8/layout/bProcess3"/>
    <dgm:cxn modelId="{63FEC89F-2356-4090-B1C5-C9F799C3DA31}" type="presParOf" srcId="{C86BB6C0-7D0F-4AD1-8A2D-C305114EE87C}" destId="{B705DBC8-8755-46F7-9B71-28BA70ADD0FB}" srcOrd="0" destOrd="0" presId="urn:microsoft.com/office/officeart/2005/8/layout/bProcess3"/>
    <dgm:cxn modelId="{6527C97F-452E-4F00-B70A-28D7C97B2EBA}" type="presParOf" srcId="{ADCC2D19-2071-48E6-A2DC-923D1F9566D0}" destId="{071E2936-18F2-4CCB-94E1-003C2C0B7688}" srcOrd="10" destOrd="0" presId="urn:microsoft.com/office/officeart/2005/8/layout/bProcess3"/>
    <dgm:cxn modelId="{7C044C64-540F-489F-B56B-5347A62395FB}" type="presParOf" srcId="{ADCC2D19-2071-48E6-A2DC-923D1F9566D0}" destId="{4DFD8A08-21FF-4550-9495-85A289504427}" srcOrd="11" destOrd="0" presId="urn:microsoft.com/office/officeart/2005/8/layout/bProcess3"/>
    <dgm:cxn modelId="{A02B4F4C-8147-413E-A7F6-3493B05141FB}" type="presParOf" srcId="{4DFD8A08-21FF-4550-9495-85A289504427}" destId="{866B4A50-EA4C-43D0-8E0E-E1A7C5A842A6}" srcOrd="0" destOrd="0" presId="urn:microsoft.com/office/officeart/2005/8/layout/bProcess3"/>
    <dgm:cxn modelId="{6342B1B7-C917-4477-AC65-30ED05D113E6}" type="presParOf" srcId="{ADCC2D19-2071-48E6-A2DC-923D1F9566D0}" destId="{DE19C9E1-9AFB-40A9-A2A4-EFC7E7B9F160}" srcOrd="12" destOrd="0" presId="urn:microsoft.com/office/officeart/2005/8/layout/bProcess3"/>
    <dgm:cxn modelId="{12FF0A18-4722-4650-8996-AF3545443C91}" type="presParOf" srcId="{ADCC2D19-2071-48E6-A2DC-923D1F9566D0}" destId="{8B61161B-DA10-424B-81C4-C7633520DAEF}" srcOrd="13" destOrd="0" presId="urn:microsoft.com/office/officeart/2005/8/layout/bProcess3"/>
    <dgm:cxn modelId="{D1CBCF6A-D04E-4A32-90FA-3F0F43C742A3}" type="presParOf" srcId="{8B61161B-DA10-424B-81C4-C7633520DAEF}" destId="{2F4AC6C1-BD47-4D59-8D97-E1FE20C5ACF8}" srcOrd="0" destOrd="0" presId="urn:microsoft.com/office/officeart/2005/8/layout/bProcess3"/>
    <dgm:cxn modelId="{C024788C-854E-4597-9289-3C47242249B4}" type="presParOf" srcId="{ADCC2D19-2071-48E6-A2DC-923D1F9566D0}" destId="{5944C7AE-CFCB-45AB-BD56-4787BC4876D5}" srcOrd="14" destOrd="0" presId="urn:microsoft.com/office/officeart/2005/8/layout/bProcess3"/>
    <dgm:cxn modelId="{31FA4400-CAC4-4446-8910-ED6BE50E9E44}" type="presParOf" srcId="{ADCC2D19-2071-48E6-A2DC-923D1F9566D0}" destId="{C551A23C-D7A2-4C41-BAC3-5E9787ED140D}" srcOrd="15" destOrd="0" presId="urn:microsoft.com/office/officeart/2005/8/layout/bProcess3"/>
    <dgm:cxn modelId="{01A96903-ADD2-4BDF-B06C-212F03FDA707}" type="presParOf" srcId="{C551A23C-D7A2-4C41-BAC3-5E9787ED140D}" destId="{97A310E5-8BCF-4698-B297-7901815D3080}" srcOrd="0" destOrd="0" presId="urn:microsoft.com/office/officeart/2005/8/layout/bProcess3"/>
    <dgm:cxn modelId="{BE7624D1-AE83-4547-B062-7A9A3DA936F0}" type="presParOf" srcId="{ADCC2D19-2071-48E6-A2DC-923D1F9566D0}" destId="{40DD32E1-C0F3-42FE-A6C9-BB35F047543A}" srcOrd="16" destOrd="0" presId="urn:microsoft.com/office/officeart/2005/8/layout/bProcess3"/>
    <dgm:cxn modelId="{E5B67B9D-E874-4ADD-BA79-1997DE1ABEB7}" type="presParOf" srcId="{ADCC2D19-2071-48E6-A2DC-923D1F9566D0}" destId="{BA0F062F-7FEC-435F-911F-B54805419DC1}" srcOrd="17" destOrd="0" presId="urn:microsoft.com/office/officeart/2005/8/layout/bProcess3"/>
    <dgm:cxn modelId="{7D010572-53AE-4A24-B821-F43292FA491A}" type="presParOf" srcId="{BA0F062F-7FEC-435F-911F-B54805419DC1}" destId="{6FED2EB4-64D0-498A-9C06-5EC99B4E2D13}" srcOrd="0" destOrd="0" presId="urn:microsoft.com/office/officeart/2005/8/layout/bProcess3"/>
    <dgm:cxn modelId="{BE0E101D-B28F-49B5-83A0-0FE66B41C4B1}" type="presParOf" srcId="{ADCC2D19-2071-48E6-A2DC-923D1F9566D0}" destId="{23746882-21A0-49C9-A00B-7AE9D54A6FA6}" srcOrd="18" destOrd="0" presId="urn:microsoft.com/office/officeart/2005/8/layout/bProcess3"/>
    <dgm:cxn modelId="{20E4BA47-F7FB-48C0-95CF-175477F39923}" type="presParOf" srcId="{ADCC2D19-2071-48E6-A2DC-923D1F9566D0}" destId="{003B4A18-09AC-4B6E-91E0-D24410C244F0}" srcOrd="19" destOrd="0" presId="urn:microsoft.com/office/officeart/2005/8/layout/bProcess3"/>
    <dgm:cxn modelId="{D296D77C-536A-4EFB-AADF-5677695B8EC4}" type="presParOf" srcId="{003B4A18-09AC-4B6E-91E0-D24410C244F0}" destId="{27AAEDC0-32B6-4701-8F01-68D8B5D92C36}" srcOrd="0" destOrd="0" presId="urn:microsoft.com/office/officeart/2005/8/layout/bProcess3"/>
    <dgm:cxn modelId="{249E490B-CCD8-4FE9-914B-8EBED7CDE20C}" type="presParOf" srcId="{ADCC2D19-2071-48E6-A2DC-923D1F9566D0}" destId="{19E5F689-3F06-4B76-9823-BFC2658FBD6B}" srcOrd="20" destOrd="0" presId="urn:microsoft.com/office/officeart/2005/8/layout/bProcess3"/>
    <dgm:cxn modelId="{088B09EA-9A67-47C1-BCAE-1986177CE214}" type="presParOf" srcId="{ADCC2D19-2071-48E6-A2DC-923D1F9566D0}" destId="{A22C7F9E-A5DC-46CE-B0B6-460607A6074B}" srcOrd="21" destOrd="0" presId="urn:microsoft.com/office/officeart/2005/8/layout/bProcess3"/>
    <dgm:cxn modelId="{152687AB-7D4C-4EB4-87A5-83899CBCC1FA}" type="presParOf" srcId="{A22C7F9E-A5DC-46CE-B0B6-460607A6074B}" destId="{E514ED70-5FE1-42B5-8196-1C38D21D946D}" srcOrd="0" destOrd="0" presId="urn:microsoft.com/office/officeart/2005/8/layout/bProcess3"/>
    <dgm:cxn modelId="{9A45C4AE-FCEA-4CD7-9749-3E6A46A79E04}" type="presParOf" srcId="{ADCC2D19-2071-48E6-A2DC-923D1F9566D0}" destId="{CC160B18-A2D5-4387-827F-046CE83AFEBA}" srcOrd="22" destOrd="0" presId="urn:microsoft.com/office/officeart/2005/8/layout/bProcess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7EADF1D-FFCF-450D-AAB4-F179254F6685}">
      <dsp:nvSpPr>
        <dsp:cNvPr id="0" name=""/>
        <dsp:cNvSpPr/>
      </dsp:nvSpPr>
      <dsp:spPr>
        <a:xfrm>
          <a:off x="1664240" y="55731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1830473" y="601126"/>
        <a:ext cx="19108" cy="3821"/>
      </dsp:txXfrm>
    </dsp:sp>
    <dsp:sp modelId="{05F05F4B-B5C9-4D28-95F8-40427B146C56}">
      <dsp:nvSpPr>
        <dsp:cNvPr id="0" name=""/>
        <dsp:cNvSpPr/>
      </dsp:nvSpPr>
      <dsp:spPr>
        <a:xfrm>
          <a:off x="4414" y="10454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przedsiębiorca podpisuje umowę z operatorem</a:t>
          </a:r>
        </a:p>
      </dsp:txBody>
      <dsp:txXfrm>
        <a:off x="4414" y="104549"/>
        <a:ext cx="1661626" cy="996975"/>
      </dsp:txXfrm>
    </dsp:sp>
    <dsp:sp modelId="{874F1B01-F857-4991-9756-8B1BD950EFB0}">
      <dsp:nvSpPr>
        <dsp:cNvPr id="0" name=""/>
        <dsp:cNvSpPr/>
      </dsp:nvSpPr>
      <dsp:spPr>
        <a:xfrm>
          <a:off x="3708040" y="55731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3874273" y="601126"/>
        <a:ext cx="19108" cy="3821"/>
      </dsp:txXfrm>
    </dsp:sp>
    <dsp:sp modelId="{9CCFF390-7026-405B-A8B0-EDC57684E691}">
      <dsp:nvSpPr>
        <dsp:cNvPr id="0" name=""/>
        <dsp:cNvSpPr/>
      </dsp:nvSpPr>
      <dsp:spPr>
        <a:xfrm>
          <a:off x="2048214" y="10454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operator rezerwuje dla  przedsiębiorcy określoną pulę środków na dofinansowanie usług rozwojowych w danym czasie</a:t>
          </a:r>
          <a:br>
            <a:rPr lang="pl-PL" sz="900" kern="1200">
              <a:solidFill>
                <a:sysClr val="window" lastClr="FFFFFF"/>
              </a:solidFill>
              <a:latin typeface="Calibri"/>
              <a:ea typeface="+mn-ea"/>
              <a:cs typeface="+mn-cs"/>
            </a:rPr>
          </a:br>
          <a:endParaRPr lang="pl-PL" sz="900" kern="1200">
            <a:solidFill>
              <a:sysClr val="window" lastClr="FFFFFF"/>
            </a:solidFill>
            <a:latin typeface="Calibri"/>
            <a:ea typeface="+mn-ea"/>
            <a:cs typeface="+mn-cs"/>
          </a:endParaRPr>
        </a:p>
      </dsp:txBody>
      <dsp:txXfrm>
        <a:off x="2048214" y="104549"/>
        <a:ext cx="1661626" cy="996975"/>
      </dsp:txXfrm>
    </dsp:sp>
    <dsp:sp modelId="{25B19D81-B1DC-45EC-8274-9C633CD7ECFC}">
      <dsp:nvSpPr>
        <dsp:cNvPr id="0" name=""/>
        <dsp:cNvSpPr/>
      </dsp:nvSpPr>
      <dsp:spPr>
        <a:xfrm>
          <a:off x="835227" y="1099725"/>
          <a:ext cx="4087600" cy="351574"/>
        </a:xfrm>
        <a:custGeom>
          <a:avLst/>
          <a:gdLst/>
          <a:ahLst/>
          <a:cxnLst/>
          <a:rect l="0" t="0" r="0" b="0"/>
          <a:pathLst>
            <a:path>
              <a:moveTo>
                <a:pt x="4089492" y="0"/>
              </a:moveTo>
              <a:lnTo>
                <a:pt x="4089492" y="192975"/>
              </a:lnTo>
              <a:lnTo>
                <a:pt x="0" y="192975"/>
              </a:lnTo>
              <a:lnTo>
                <a:pt x="0" y="35175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2776391" y="1273601"/>
        <a:ext cx="205271" cy="3821"/>
      </dsp:txXfrm>
    </dsp:sp>
    <dsp:sp modelId="{7038C630-3C42-4845-B97E-18CC6FB453B4}">
      <dsp:nvSpPr>
        <dsp:cNvPr id="0" name=""/>
        <dsp:cNvSpPr/>
      </dsp:nvSpPr>
      <dsp:spPr>
        <a:xfrm>
          <a:off x="4092014" y="10454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operator nadaje ID wsparcia przedsiebiorcy</a:t>
          </a:r>
          <a:br>
            <a:rPr lang="pl-PL" sz="900" kern="1200">
              <a:solidFill>
                <a:sysClr val="window" lastClr="FFFFFF"/>
              </a:solidFill>
              <a:latin typeface="Calibri"/>
              <a:ea typeface="+mn-ea"/>
              <a:cs typeface="+mn-cs"/>
            </a:rPr>
          </a:br>
          <a:endParaRPr lang="pl-PL" sz="900" kern="1200">
            <a:solidFill>
              <a:sysClr val="window" lastClr="FFFFFF"/>
            </a:solidFill>
            <a:latin typeface="Calibri"/>
            <a:ea typeface="+mn-ea"/>
            <a:cs typeface="+mn-cs"/>
          </a:endParaRPr>
        </a:p>
      </dsp:txBody>
      <dsp:txXfrm>
        <a:off x="4092014" y="104549"/>
        <a:ext cx="1661626" cy="996975"/>
      </dsp:txXfrm>
    </dsp:sp>
    <dsp:sp modelId="{730882FD-910C-4BAC-B928-A780FA10BF76}">
      <dsp:nvSpPr>
        <dsp:cNvPr id="0" name=""/>
        <dsp:cNvSpPr/>
      </dsp:nvSpPr>
      <dsp:spPr>
        <a:xfrm>
          <a:off x="1664240" y="193646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1830473" y="1980276"/>
        <a:ext cx="19108" cy="3821"/>
      </dsp:txXfrm>
    </dsp:sp>
    <dsp:sp modelId="{09A5CB03-BC47-4781-B93E-B90DDA12FC86}">
      <dsp:nvSpPr>
        <dsp:cNvPr id="0" name=""/>
        <dsp:cNvSpPr/>
      </dsp:nvSpPr>
      <dsp:spPr>
        <a:xfrm>
          <a:off x="4414" y="148369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 przedsiębiorca poszukuje i wybiera odpowiednie usługi rozwojowe w RUR</a:t>
          </a:r>
        </a:p>
      </dsp:txBody>
      <dsp:txXfrm>
        <a:off x="4414" y="1483699"/>
        <a:ext cx="1661626" cy="996975"/>
      </dsp:txXfrm>
    </dsp:sp>
    <dsp:sp modelId="{C86BB6C0-7D0F-4AD1-8A2D-C305114EE87C}">
      <dsp:nvSpPr>
        <dsp:cNvPr id="0" name=""/>
        <dsp:cNvSpPr/>
      </dsp:nvSpPr>
      <dsp:spPr>
        <a:xfrm>
          <a:off x="3708040" y="193646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3874273" y="1980276"/>
        <a:ext cx="19108" cy="3821"/>
      </dsp:txXfrm>
    </dsp:sp>
    <dsp:sp modelId="{7618503C-EC64-400B-B998-4AB681F09F99}">
      <dsp:nvSpPr>
        <dsp:cNvPr id="0" name=""/>
        <dsp:cNvSpPr/>
      </dsp:nvSpPr>
      <dsp:spPr>
        <a:xfrm>
          <a:off x="2048214" y="148369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operator wylicza wysokość wkładu własnego wymaganą dla wybranej usługi</a:t>
          </a:r>
          <a:br>
            <a:rPr lang="pl-PL" sz="900" kern="1200">
              <a:solidFill>
                <a:sysClr val="window" lastClr="FFFFFF"/>
              </a:solidFill>
              <a:latin typeface="Calibri"/>
              <a:ea typeface="+mn-ea"/>
              <a:cs typeface="+mn-cs"/>
            </a:rPr>
          </a:br>
          <a:endParaRPr lang="pl-PL" sz="900" kern="1200">
            <a:solidFill>
              <a:sysClr val="window" lastClr="FFFFFF"/>
            </a:solidFill>
            <a:latin typeface="Calibri"/>
            <a:ea typeface="+mn-ea"/>
            <a:cs typeface="+mn-cs"/>
          </a:endParaRPr>
        </a:p>
      </dsp:txBody>
      <dsp:txXfrm>
        <a:off x="2048214" y="1483699"/>
        <a:ext cx="1661626" cy="996975"/>
      </dsp:txXfrm>
    </dsp:sp>
    <dsp:sp modelId="{4DFD8A08-21FF-4550-9495-85A289504427}">
      <dsp:nvSpPr>
        <dsp:cNvPr id="0" name=""/>
        <dsp:cNvSpPr/>
      </dsp:nvSpPr>
      <dsp:spPr>
        <a:xfrm>
          <a:off x="835227" y="2478875"/>
          <a:ext cx="4087600" cy="351574"/>
        </a:xfrm>
        <a:custGeom>
          <a:avLst/>
          <a:gdLst/>
          <a:ahLst/>
          <a:cxnLst/>
          <a:rect l="0" t="0" r="0" b="0"/>
          <a:pathLst>
            <a:path>
              <a:moveTo>
                <a:pt x="4089492" y="0"/>
              </a:moveTo>
              <a:lnTo>
                <a:pt x="4089492" y="192975"/>
              </a:lnTo>
              <a:lnTo>
                <a:pt x="0" y="192975"/>
              </a:lnTo>
              <a:lnTo>
                <a:pt x="0" y="35175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2776391" y="2652751"/>
        <a:ext cx="205271" cy="3821"/>
      </dsp:txXfrm>
    </dsp:sp>
    <dsp:sp modelId="{071E2936-18F2-4CCB-94E1-003C2C0B7688}">
      <dsp:nvSpPr>
        <dsp:cNvPr id="0" name=""/>
        <dsp:cNvSpPr/>
      </dsp:nvSpPr>
      <dsp:spPr>
        <a:xfrm>
          <a:off x="4092014" y="148369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przedsiębiorca wpłaca wkład własny operatorowi</a:t>
          </a:r>
          <a:br>
            <a:rPr lang="pl-PL" sz="900" kern="1200">
              <a:solidFill>
                <a:sysClr val="window" lastClr="FFFFFF"/>
              </a:solidFill>
              <a:latin typeface="Calibri"/>
              <a:ea typeface="+mn-ea"/>
              <a:cs typeface="+mn-cs"/>
            </a:rPr>
          </a:br>
          <a:r>
            <a:rPr lang="pl-PL" sz="900" kern="1200">
              <a:solidFill>
                <a:sysClr val="window" lastClr="FFFFFF"/>
              </a:solidFill>
              <a:latin typeface="Calibri"/>
              <a:ea typeface="+mn-ea"/>
              <a:cs typeface="+mn-cs"/>
            </a:rPr>
            <a:t>- tworzony jest zapis na koncie przedpłaconym </a:t>
          </a:r>
        </a:p>
      </dsp:txBody>
      <dsp:txXfrm>
        <a:off x="4092014" y="1483699"/>
        <a:ext cx="1661626" cy="996975"/>
      </dsp:txXfrm>
    </dsp:sp>
    <dsp:sp modelId="{8B61161B-DA10-424B-81C4-C7633520DAEF}">
      <dsp:nvSpPr>
        <dsp:cNvPr id="0" name=""/>
        <dsp:cNvSpPr/>
      </dsp:nvSpPr>
      <dsp:spPr>
        <a:xfrm>
          <a:off x="1664240" y="331561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1830473" y="3359426"/>
        <a:ext cx="19108" cy="3821"/>
      </dsp:txXfrm>
    </dsp:sp>
    <dsp:sp modelId="{DE19C9E1-9AFB-40A9-A2A4-EFC7E7B9F160}">
      <dsp:nvSpPr>
        <dsp:cNvPr id="0" name=""/>
        <dsp:cNvSpPr/>
      </dsp:nvSpPr>
      <dsp:spPr>
        <a:xfrm>
          <a:off x="4414" y="286284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usługa rozwojowa jest realizowana na rzecz przedsiebiorcy/pracowników</a:t>
          </a:r>
        </a:p>
      </dsp:txBody>
      <dsp:txXfrm>
        <a:off x="4414" y="2862849"/>
        <a:ext cx="1661626" cy="996975"/>
      </dsp:txXfrm>
    </dsp:sp>
    <dsp:sp modelId="{C551A23C-D7A2-4C41-BAC3-5E9787ED140D}">
      <dsp:nvSpPr>
        <dsp:cNvPr id="0" name=""/>
        <dsp:cNvSpPr/>
      </dsp:nvSpPr>
      <dsp:spPr>
        <a:xfrm>
          <a:off x="3708040" y="331561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3874273" y="3359426"/>
        <a:ext cx="19108" cy="3821"/>
      </dsp:txXfrm>
    </dsp:sp>
    <dsp:sp modelId="{5944C7AE-CFCB-45AB-BD56-4787BC4876D5}">
      <dsp:nvSpPr>
        <dsp:cNvPr id="0" name=""/>
        <dsp:cNvSpPr/>
      </dsp:nvSpPr>
      <dsp:spPr>
        <a:xfrm>
          <a:off x="2048214" y="286284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przedsiębiorca/pracownicy oraz wykonawca usługi wypełniają ankietę </a:t>
          </a:r>
          <a:br>
            <a:rPr lang="pl-PL" sz="900" kern="1200">
              <a:solidFill>
                <a:sysClr val="window" lastClr="FFFFFF"/>
              </a:solidFill>
              <a:latin typeface="Calibri"/>
              <a:ea typeface="+mn-ea"/>
              <a:cs typeface="+mn-cs"/>
            </a:rPr>
          </a:br>
          <a:endParaRPr lang="pl-PL" sz="900" kern="1200">
            <a:solidFill>
              <a:sysClr val="window" lastClr="FFFFFF"/>
            </a:solidFill>
            <a:latin typeface="Calibri"/>
            <a:ea typeface="+mn-ea"/>
            <a:cs typeface="+mn-cs"/>
          </a:endParaRPr>
        </a:p>
      </dsp:txBody>
      <dsp:txXfrm>
        <a:off x="2048214" y="2862849"/>
        <a:ext cx="1661626" cy="996975"/>
      </dsp:txXfrm>
    </dsp:sp>
    <dsp:sp modelId="{BA0F062F-7FEC-435F-911F-B54805419DC1}">
      <dsp:nvSpPr>
        <dsp:cNvPr id="0" name=""/>
        <dsp:cNvSpPr/>
      </dsp:nvSpPr>
      <dsp:spPr>
        <a:xfrm>
          <a:off x="835227" y="3858025"/>
          <a:ext cx="4087600" cy="351574"/>
        </a:xfrm>
        <a:custGeom>
          <a:avLst/>
          <a:gdLst/>
          <a:ahLst/>
          <a:cxnLst/>
          <a:rect l="0" t="0" r="0" b="0"/>
          <a:pathLst>
            <a:path>
              <a:moveTo>
                <a:pt x="4089492" y="0"/>
              </a:moveTo>
              <a:lnTo>
                <a:pt x="4089492" y="192975"/>
              </a:lnTo>
              <a:lnTo>
                <a:pt x="0" y="192975"/>
              </a:lnTo>
              <a:lnTo>
                <a:pt x="0" y="35175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2776391" y="4031901"/>
        <a:ext cx="205271" cy="3821"/>
      </dsp:txXfrm>
    </dsp:sp>
    <dsp:sp modelId="{40DD32E1-C0F3-42FE-A6C9-BB35F047543A}">
      <dsp:nvSpPr>
        <dsp:cNvPr id="0" name=""/>
        <dsp:cNvSpPr/>
      </dsp:nvSpPr>
      <dsp:spPr>
        <a:xfrm>
          <a:off x="4092014" y="286284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firma świadcząca szkolenie/doradztwo wystawia fakturę</a:t>
          </a:r>
        </a:p>
      </dsp:txBody>
      <dsp:txXfrm>
        <a:off x="4092014" y="2862849"/>
        <a:ext cx="1661626" cy="996975"/>
      </dsp:txXfrm>
    </dsp:sp>
    <dsp:sp modelId="{003B4A18-09AC-4B6E-91E0-D24410C244F0}">
      <dsp:nvSpPr>
        <dsp:cNvPr id="0" name=""/>
        <dsp:cNvSpPr/>
      </dsp:nvSpPr>
      <dsp:spPr>
        <a:xfrm>
          <a:off x="1664240" y="469476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1830473" y="4738576"/>
        <a:ext cx="19108" cy="3821"/>
      </dsp:txXfrm>
    </dsp:sp>
    <dsp:sp modelId="{23746882-21A0-49C9-A00B-7AE9D54A6FA6}">
      <dsp:nvSpPr>
        <dsp:cNvPr id="0" name=""/>
        <dsp:cNvSpPr/>
      </dsp:nvSpPr>
      <dsp:spPr>
        <a:xfrm>
          <a:off x="4414" y="424199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przedsiębiorca przekazuje operatorowi fakturę za usługę</a:t>
          </a:r>
          <a:br>
            <a:rPr lang="pl-PL" sz="900" kern="1200">
              <a:solidFill>
                <a:sysClr val="window" lastClr="FFFFFF"/>
              </a:solidFill>
              <a:latin typeface="Calibri"/>
              <a:ea typeface="+mn-ea"/>
              <a:cs typeface="+mn-cs"/>
            </a:rPr>
          </a:br>
          <a:endParaRPr lang="pl-PL" sz="900" kern="1200">
            <a:solidFill>
              <a:sysClr val="window" lastClr="FFFFFF"/>
            </a:solidFill>
            <a:latin typeface="Calibri"/>
            <a:ea typeface="+mn-ea"/>
            <a:cs typeface="+mn-cs"/>
          </a:endParaRPr>
        </a:p>
      </dsp:txBody>
      <dsp:txXfrm>
        <a:off x="4414" y="4241999"/>
        <a:ext cx="1661626" cy="996975"/>
      </dsp:txXfrm>
    </dsp:sp>
    <dsp:sp modelId="{A22C7F9E-A5DC-46CE-B0B6-460607A6074B}">
      <dsp:nvSpPr>
        <dsp:cNvPr id="0" name=""/>
        <dsp:cNvSpPr/>
      </dsp:nvSpPr>
      <dsp:spPr>
        <a:xfrm>
          <a:off x="3708040" y="4694767"/>
          <a:ext cx="351574" cy="91440"/>
        </a:xfrm>
        <a:custGeom>
          <a:avLst/>
          <a:gdLst/>
          <a:ahLst/>
          <a:cxnLst/>
          <a:rect l="0" t="0" r="0" b="0"/>
          <a:pathLst>
            <a:path>
              <a:moveTo>
                <a:pt x="0" y="45720"/>
              </a:moveTo>
              <a:lnTo>
                <a:pt x="351750" y="45720"/>
              </a:lnTo>
            </a:path>
          </a:pathLst>
        </a:custGeom>
        <a:noFill/>
        <a:ln w="9525" cap="flat" cmpd="sng" algn="ctr">
          <a:solidFill>
            <a:srgbClr val="4F81B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solidFill>
              <a:sysClr val="windowText" lastClr="000000">
                <a:hueOff val="0"/>
                <a:satOff val="0"/>
                <a:lumOff val="0"/>
                <a:alphaOff val="0"/>
              </a:sysClr>
            </a:solidFill>
            <a:latin typeface="Calibri"/>
            <a:ea typeface="+mn-ea"/>
            <a:cs typeface="+mn-cs"/>
          </a:endParaRPr>
        </a:p>
      </dsp:txBody>
      <dsp:txXfrm>
        <a:off x="3874273" y="4738576"/>
        <a:ext cx="19108" cy="3821"/>
      </dsp:txXfrm>
    </dsp:sp>
    <dsp:sp modelId="{19E5F689-3F06-4B76-9823-BFC2658FBD6B}">
      <dsp:nvSpPr>
        <dsp:cNvPr id="0" name=""/>
        <dsp:cNvSpPr/>
      </dsp:nvSpPr>
      <dsp:spPr>
        <a:xfrm>
          <a:off x="2048214" y="424199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operator weryfikuje czy  dane z faktury są zgodne z zapisami w RUR</a:t>
          </a:r>
        </a:p>
      </dsp:txBody>
      <dsp:txXfrm>
        <a:off x="2048214" y="4241999"/>
        <a:ext cx="1661626" cy="996975"/>
      </dsp:txXfrm>
    </dsp:sp>
    <dsp:sp modelId="{CC160B18-A2D5-4387-827F-046CE83AFEBA}">
      <dsp:nvSpPr>
        <dsp:cNvPr id="0" name=""/>
        <dsp:cNvSpPr/>
      </dsp:nvSpPr>
      <dsp:spPr>
        <a:xfrm>
          <a:off x="4092014" y="4241999"/>
          <a:ext cx="1661626" cy="9969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pl-PL" sz="900" kern="1200">
              <a:solidFill>
                <a:sysClr val="window" lastClr="FFFFFF"/>
              </a:solidFill>
              <a:latin typeface="Calibri"/>
              <a:ea typeface="+mn-ea"/>
              <a:cs typeface="+mn-cs"/>
            </a:rPr>
            <a:t>operator płaci 100%  netto/brutto kwoty faktury</a:t>
          </a:r>
        </a:p>
      </dsp:txBody>
      <dsp:txXfrm>
        <a:off x="4092014" y="4241999"/>
        <a:ext cx="1661626" cy="99697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67EF6-DDB9-4DC5-AF30-3D5DF454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5536</Words>
  <Characters>33219</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38678</CharactersWithSpaces>
  <SharedDoc>false</SharedDoc>
  <HLinks>
    <vt:vector size="12" baseType="variant">
      <vt:variant>
        <vt:i4>2752544</vt:i4>
      </vt:variant>
      <vt:variant>
        <vt:i4>3</vt:i4>
      </vt:variant>
      <vt:variant>
        <vt:i4>0</vt:i4>
      </vt:variant>
      <vt:variant>
        <vt:i4>5</vt:i4>
      </vt:variant>
      <vt:variant>
        <vt:lpwstr>http://www.parp.gov.pl/</vt:lpwstr>
      </vt:variant>
      <vt:variant>
        <vt:lpwstr/>
      </vt:variant>
      <vt:variant>
        <vt:i4>2752544</vt:i4>
      </vt:variant>
      <vt:variant>
        <vt:i4>0</vt:i4>
      </vt:variant>
      <vt:variant>
        <vt:i4>0</vt:i4>
      </vt:variant>
      <vt:variant>
        <vt:i4>5</vt:i4>
      </vt:variant>
      <vt:variant>
        <vt:lpwstr>http://www.parp.gov.pl/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rgorzelak</dc:creator>
  <cp:lastModifiedBy>esiwczak</cp:lastModifiedBy>
  <cp:revision>2</cp:revision>
  <cp:lastPrinted>2016-05-19T09:07:00Z</cp:lastPrinted>
  <dcterms:created xsi:type="dcterms:W3CDTF">2016-06-07T13:09:00Z</dcterms:created>
  <dcterms:modified xsi:type="dcterms:W3CDTF">2016-06-07T13:09:00Z</dcterms:modified>
</cp:coreProperties>
</file>